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4DB6" w:rsidRDefault="00AD4DB6" w:rsidP="00AD4DB6">
      <w:pPr>
        <w:pStyle w:val="Nzev"/>
      </w:pPr>
      <w:r>
        <w:t>ČÍTANKA MODERNÍ HISTORIOGRAFIE</w:t>
      </w:r>
      <w:r w:rsidR="00184E6D">
        <w:t xml:space="preserve"> I. díl</w:t>
      </w:r>
    </w:p>
    <w:p w:rsidR="00AD4DB6" w:rsidRDefault="00AD4DB6" w:rsidP="00AD4DB6">
      <w:pPr>
        <w:pStyle w:val="Nzev"/>
      </w:pPr>
    </w:p>
    <w:p w:rsidR="00AD4DB6" w:rsidRDefault="00AD4DB6" w:rsidP="00AD4DB6"/>
    <w:p w:rsidR="00AD4DB6" w:rsidRPr="00C3339D" w:rsidRDefault="00AD4DB6" w:rsidP="00AD4DB6">
      <w:pPr>
        <w:rPr>
          <w:sz w:val="28"/>
          <w:szCs w:val="28"/>
        </w:rPr>
      </w:pPr>
    </w:p>
    <w:p w:rsidR="00AD4DB6" w:rsidRDefault="00AD4DB6" w:rsidP="00184E6D">
      <w:pPr>
        <w:rPr>
          <w:sz w:val="28"/>
          <w:szCs w:val="28"/>
        </w:rPr>
      </w:pPr>
      <w:r w:rsidRPr="00C3339D">
        <w:rPr>
          <w:sz w:val="28"/>
          <w:szCs w:val="28"/>
        </w:rPr>
        <w:t>Sestavila: Naděžda Morávková</w:t>
      </w:r>
    </w:p>
    <w:p w:rsidR="00C3339D" w:rsidRPr="00C3339D" w:rsidRDefault="00C3339D" w:rsidP="00184E6D">
      <w:pPr>
        <w:rPr>
          <w:sz w:val="28"/>
          <w:szCs w:val="28"/>
        </w:rPr>
      </w:pPr>
      <w:r>
        <w:rPr>
          <w:sz w:val="28"/>
          <w:szCs w:val="28"/>
        </w:rPr>
        <w:t>Recenze: Helena Východská</w:t>
      </w:r>
    </w:p>
    <w:p w:rsidR="00AD4DB6" w:rsidRDefault="00AD4DB6" w:rsidP="00184E6D">
      <w:pPr>
        <w:rPr>
          <w:sz w:val="28"/>
          <w:szCs w:val="28"/>
        </w:rPr>
      </w:pPr>
      <w:r w:rsidRPr="00C3339D">
        <w:rPr>
          <w:sz w:val="28"/>
          <w:szCs w:val="28"/>
        </w:rPr>
        <w:t>Grafická úprava : Lucie Mazáčová</w:t>
      </w:r>
    </w:p>
    <w:p w:rsidR="00AE6BDC" w:rsidRPr="00C3339D" w:rsidRDefault="00AE6BDC" w:rsidP="00184E6D">
      <w:pPr>
        <w:rPr>
          <w:sz w:val="28"/>
          <w:szCs w:val="28"/>
        </w:rPr>
      </w:pPr>
    </w:p>
    <w:p w:rsidR="00AD4DB6" w:rsidRPr="00C3339D" w:rsidRDefault="00AD4DB6" w:rsidP="00AD4DB6">
      <w:pPr>
        <w:rPr>
          <w:b/>
          <w:sz w:val="28"/>
          <w:szCs w:val="28"/>
        </w:rPr>
      </w:pPr>
    </w:p>
    <w:p w:rsidR="00AD4DB6" w:rsidRDefault="00AD4DB6" w:rsidP="00AD4DB6">
      <w:pPr>
        <w:rPr>
          <w:b/>
        </w:rPr>
      </w:pPr>
    </w:p>
    <w:p w:rsidR="00AD4DB6" w:rsidRDefault="00AD4DB6" w:rsidP="00AD4DB6">
      <w:pPr>
        <w:rPr>
          <w:b/>
        </w:rPr>
      </w:pPr>
    </w:p>
    <w:p w:rsidR="00AD4DB6" w:rsidRDefault="00AD4DB6" w:rsidP="00AD4DB6">
      <w:pPr>
        <w:rPr>
          <w:b/>
        </w:rPr>
      </w:pPr>
    </w:p>
    <w:p w:rsidR="00AD4DB6" w:rsidRDefault="00AD4DB6" w:rsidP="00AD4DB6">
      <w:pPr>
        <w:rPr>
          <w:b/>
        </w:rPr>
      </w:pPr>
    </w:p>
    <w:p w:rsidR="00AD4DB6" w:rsidRDefault="00AD4DB6" w:rsidP="00AD4DB6">
      <w:pPr>
        <w:rPr>
          <w:b/>
        </w:rPr>
      </w:pPr>
    </w:p>
    <w:p w:rsidR="00AD4DB6" w:rsidRDefault="00AD4DB6" w:rsidP="00AD4DB6">
      <w:pPr>
        <w:rPr>
          <w:b/>
        </w:rPr>
      </w:pPr>
    </w:p>
    <w:p w:rsidR="00AD4DB6" w:rsidRDefault="00AD4DB6" w:rsidP="00AD4DB6">
      <w:pPr>
        <w:rPr>
          <w:b/>
        </w:rPr>
      </w:pPr>
    </w:p>
    <w:p w:rsidR="00AD4DB6" w:rsidRDefault="00AD4DB6" w:rsidP="00AD4DB6">
      <w:pPr>
        <w:rPr>
          <w:b/>
        </w:rPr>
      </w:pPr>
    </w:p>
    <w:p w:rsidR="00AD4DB6" w:rsidRPr="00C3339D" w:rsidRDefault="00AD4DB6" w:rsidP="00AD4DB6">
      <w:r w:rsidRPr="00C3339D">
        <w:t>©Naděžda Morávková</w:t>
      </w:r>
    </w:p>
    <w:p w:rsidR="00AD4DB6" w:rsidRPr="00C3339D" w:rsidRDefault="00AD4DB6" w:rsidP="00AD4DB6">
      <w:r w:rsidRPr="00C3339D">
        <w:t>©Nakladatelství K</w:t>
      </w:r>
      <w:r w:rsidR="00D62986">
        <w:t>ONIÁŠ, www.konias,cz</w:t>
      </w:r>
    </w:p>
    <w:p w:rsidR="00AD4DB6" w:rsidRDefault="00AD4DB6" w:rsidP="00AD4DB6">
      <w:r w:rsidRPr="00C3339D">
        <w:t>Plzeň 2011</w:t>
      </w:r>
    </w:p>
    <w:p w:rsidR="00AE6BDC" w:rsidRDefault="00D62986" w:rsidP="00AD4DB6">
      <w:r>
        <w:t>Vydání prvn</w:t>
      </w:r>
      <w:r w:rsidR="00487357">
        <w:t>í</w:t>
      </w:r>
    </w:p>
    <w:p w:rsidR="00AE6BDC" w:rsidRPr="00C3339D" w:rsidRDefault="00AE6BDC" w:rsidP="00AD4DB6">
      <w:r>
        <w:t>Elektronická verze</w:t>
      </w:r>
    </w:p>
    <w:p w:rsidR="00AD4DB6" w:rsidRPr="00C3339D" w:rsidRDefault="00AD4DB6" w:rsidP="00AD4DB6">
      <w:r w:rsidRPr="00C3339D">
        <w:t xml:space="preserve">ISBN </w:t>
      </w:r>
      <w:r w:rsidR="00D62986">
        <w:t>978-80-86948-13-3</w:t>
      </w:r>
    </w:p>
    <w:p w:rsidR="008208D9" w:rsidRPr="00C3339D" w:rsidRDefault="008208D9">
      <w:pPr>
        <w:pStyle w:val="Nadpisobsahu"/>
        <w:rPr>
          <w:rFonts w:asciiTheme="minorHAnsi" w:eastAsiaTheme="minorHAnsi" w:hAnsiTheme="minorHAnsi" w:cstheme="minorBidi"/>
          <w:b w:val="0"/>
          <w:bCs w:val="0"/>
          <w:sz w:val="22"/>
          <w:szCs w:val="22"/>
        </w:rPr>
      </w:pPr>
    </w:p>
    <w:p w:rsidR="008208D9" w:rsidRDefault="008208D9">
      <w:pPr>
        <w:pStyle w:val="Nadpisobsahu"/>
        <w:rPr>
          <w:rFonts w:asciiTheme="minorHAnsi" w:eastAsiaTheme="minorHAnsi" w:hAnsiTheme="minorHAnsi" w:cstheme="minorBidi"/>
          <w:b w:val="0"/>
          <w:bCs w:val="0"/>
          <w:sz w:val="22"/>
          <w:szCs w:val="22"/>
        </w:rPr>
      </w:pPr>
    </w:p>
    <w:p w:rsidR="008208D9" w:rsidRDefault="008208D9">
      <w:pPr>
        <w:pStyle w:val="Nadpisobsahu"/>
        <w:rPr>
          <w:rFonts w:asciiTheme="minorHAnsi" w:eastAsiaTheme="minorHAnsi" w:hAnsiTheme="minorHAnsi" w:cstheme="minorBidi"/>
          <w:b w:val="0"/>
          <w:bCs w:val="0"/>
          <w:sz w:val="22"/>
          <w:szCs w:val="22"/>
        </w:rPr>
      </w:pPr>
    </w:p>
    <w:p w:rsidR="008208D9" w:rsidRDefault="008208D9">
      <w:pPr>
        <w:pStyle w:val="Nadpisobsahu"/>
        <w:rPr>
          <w:rFonts w:asciiTheme="minorHAnsi" w:eastAsiaTheme="minorHAnsi" w:hAnsiTheme="minorHAnsi" w:cstheme="minorBidi"/>
          <w:b w:val="0"/>
          <w:bCs w:val="0"/>
          <w:sz w:val="22"/>
          <w:szCs w:val="22"/>
        </w:rPr>
      </w:pPr>
    </w:p>
    <w:sdt>
      <w:sdtPr>
        <w:rPr>
          <w:rFonts w:asciiTheme="minorHAnsi" w:eastAsiaTheme="minorHAnsi" w:hAnsiTheme="minorHAnsi" w:cstheme="minorBidi"/>
          <w:b w:val="0"/>
          <w:bCs w:val="0"/>
          <w:sz w:val="22"/>
          <w:szCs w:val="22"/>
        </w:rPr>
        <w:id w:val="21942400"/>
        <w:docPartObj>
          <w:docPartGallery w:val="Table of Contents"/>
          <w:docPartUnique/>
        </w:docPartObj>
      </w:sdtPr>
      <w:sdtContent>
        <w:p w:rsidR="00901BD0" w:rsidRDefault="00901BD0">
          <w:pPr>
            <w:pStyle w:val="Nadpisobsahu"/>
            <w:rPr>
              <w:b w:val="0"/>
            </w:rPr>
          </w:pPr>
          <w:r w:rsidRPr="00F91A2B">
            <w:rPr>
              <w:b w:val="0"/>
            </w:rPr>
            <w:t>Obsah</w:t>
          </w:r>
        </w:p>
        <w:p w:rsidR="00916069" w:rsidRDefault="00916069" w:rsidP="00916069"/>
        <w:p w:rsidR="00916069" w:rsidRPr="00916069" w:rsidRDefault="00916069" w:rsidP="00916069"/>
        <w:p w:rsidR="008356E5" w:rsidRDefault="00871473">
          <w:pPr>
            <w:pStyle w:val="Obsah1"/>
            <w:tabs>
              <w:tab w:val="right" w:leader="dot" w:pos="9062"/>
            </w:tabs>
            <w:rPr>
              <w:rFonts w:eastAsiaTheme="minorEastAsia"/>
              <w:noProof/>
              <w:lang w:eastAsia="cs-CZ" w:bidi="ar-SA"/>
            </w:rPr>
          </w:pPr>
          <w:r>
            <w:fldChar w:fldCharType="begin"/>
          </w:r>
          <w:r w:rsidR="00901BD0">
            <w:instrText xml:space="preserve"> TOC \o "1-3" \h \z \u </w:instrText>
          </w:r>
          <w:r>
            <w:fldChar w:fldCharType="separate"/>
          </w:r>
          <w:hyperlink w:anchor="_Toc283833783" w:history="1">
            <w:r w:rsidR="008356E5" w:rsidRPr="006118F0">
              <w:rPr>
                <w:rStyle w:val="Hypertextovodkaz"/>
                <w:noProof/>
              </w:rPr>
              <w:t>Jak pracovat s učebnicí</w:t>
            </w:r>
            <w:r w:rsidR="008356E5">
              <w:rPr>
                <w:noProof/>
                <w:webHidden/>
              </w:rPr>
              <w:tab/>
            </w:r>
            <w:r>
              <w:rPr>
                <w:noProof/>
                <w:webHidden/>
              </w:rPr>
              <w:fldChar w:fldCharType="begin"/>
            </w:r>
            <w:r w:rsidR="008356E5">
              <w:rPr>
                <w:noProof/>
                <w:webHidden/>
              </w:rPr>
              <w:instrText xml:space="preserve"> PAGEREF _Toc283833783 \h </w:instrText>
            </w:r>
            <w:r>
              <w:rPr>
                <w:noProof/>
                <w:webHidden/>
              </w:rPr>
            </w:r>
            <w:r>
              <w:rPr>
                <w:noProof/>
                <w:webHidden/>
              </w:rPr>
              <w:fldChar w:fldCharType="separate"/>
            </w:r>
            <w:r w:rsidR="008356E5">
              <w:rPr>
                <w:noProof/>
                <w:webHidden/>
              </w:rPr>
              <w:t>3</w:t>
            </w:r>
            <w:r>
              <w:rPr>
                <w:noProof/>
                <w:webHidden/>
              </w:rPr>
              <w:fldChar w:fldCharType="end"/>
            </w:r>
          </w:hyperlink>
        </w:p>
        <w:p w:rsidR="008356E5" w:rsidRDefault="00871473">
          <w:pPr>
            <w:pStyle w:val="Obsah1"/>
            <w:tabs>
              <w:tab w:val="right" w:leader="dot" w:pos="9062"/>
            </w:tabs>
            <w:rPr>
              <w:rFonts w:eastAsiaTheme="minorEastAsia"/>
              <w:noProof/>
              <w:lang w:eastAsia="cs-CZ" w:bidi="ar-SA"/>
            </w:rPr>
          </w:pPr>
          <w:hyperlink w:anchor="_Toc283833784" w:history="1">
            <w:r w:rsidR="008356E5" w:rsidRPr="006118F0">
              <w:rPr>
                <w:rStyle w:val="Hypertextovodkaz"/>
                <w:noProof/>
              </w:rPr>
              <w:t>Oswald Spengler</w:t>
            </w:r>
            <w:r w:rsidR="008356E5">
              <w:rPr>
                <w:noProof/>
                <w:webHidden/>
              </w:rPr>
              <w:tab/>
            </w:r>
            <w:r>
              <w:rPr>
                <w:noProof/>
                <w:webHidden/>
              </w:rPr>
              <w:fldChar w:fldCharType="begin"/>
            </w:r>
            <w:r w:rsidR="008356E5">
              <w:rPr>
                <w:noProof/>
                <w:webHidden/>
              </w:rPr>
              <w:instrText xml:space="preserve"> PAGEREF _Toc283833784 \h </w:instrText>
            </w:r>
            <w:r>
              <w:rPr>
                <w:noProof/>
                <w:webHidden/>
              </w:rPr>
            </w:r>
            <w:r>
              <w:rPr>
                <w:noProof/>
                <w:webHidden/>
              </w:rPr>
              <w:fldChar w:fldCharType="separate"/>
            </w:r>
            <w:r w:rsidR="008356E5">
              <w:rPr>
                <w:noProof/>
                <w:webHidden/>
              </w:rPr>
              <w:t>4</w:t>
            </w:r>
            <w:r>
              <w:rPr>
                <w:noProof/>
                <w:webHidden/>
              </w:rPr>
              <w:fldChar w:fldCharType="end"/>
            </w:r>
          </w:hyperlink>
        </w:p>
        <w:p w:rsidR="008356E5" w:rsidRDefault="00871473">
          <w:pPr>
            <w:pStyle w:val="Obsah1"/>
            <w:tabs>
              <w:tab w:val="right" w:leader="dot" w:pos="9062"/>
            </w:tabs>
            <w:rPr>
              <w:rFonts w:eastAsiaTheme="minorEastAsia"/>
              <w:noProof/>
              <w:lang w:eastAsia="cs-CZ" w:bidi="ar-SA"/>
            </w:rPr>
          </w:pPr>
          <w:hyperlink w:anchor="_Toc283833785" w:history="1">
            <w:r w:rsidR="008356E5" w:rsidRPr="006118F0">
              <w:rPr>
                <w:rStyle w:val="Hypertextovodkaz"/>
                <w:noProof/>
              </w:rPr>
              <w:t>Arnold Joseph Toynbee</w:t>
            </w:r>
            <w:r w:rsidR="008356E5">
              <w:rPr>
                <w:noProof/>
                <w:webHidden/>
              </w:rPr>
              <w:tab/>
            </w:r>
            <w:r>
              <w:rPr>
                <w:noProof/>
                <w:webHidden/>
              </w:rPr>
              <w:fldChar w:fldCharType="begin"/>
            </w:r>
            <w:r w:rsidR="008356E5">
              <w:rPr>
                <w:noProof/>
                <w:webHidden/>
              </w:rPr>
              <w:instrText xml:space="preserve"> PAGEREF _Toc283833785 \h </w:instrText>
            </w:r>
            <w:r>
              <w:rPr>
                <w:noProof/>
                <w:webHidden/>
              </w:rPr>
            </w:r>
            <w:r>
              <w:rPr>
                <w:noProof/>
                <w:webHidden/>
              </w:rPr>
              <w:fldChar w:fldCharType="separate"/>
            </w:r>
            <w:r w:rsidR="008356E5">
              <w:rPr>
                <w:noProof/>
                <w:webHidden/>
              </w:rPr>
              <w:t>25</w:t>
            </w:r>
            <w:r>
              <w:rPr>
                <w:noProof/>
                <w:webHidden/>
              </w:rPr>
              <w:fldChar w:fldCharType="end"/>
            </w:r>
          </w:hyperlink>
        </w:p>
        <w:p w:rsidR="008356E5" w:rsidRDefault="00871473">
          <w:pPr>
            <w:pStyle w:val="Obsah1"/>
            <w:tabs>
              <w:tab w:val="right" w:leader="dot" w:pos="9062"/>
            </w:tabs>
            <w:rPr>
              <w:rFonts w:eastAsiaTheme="minorEastAsia"/>
              <w:noProof/>
              <w:lang w:eastAsia="cs-CZ" w:bidi="ar-SA"/>
            </w:rPr>
          </w:pPr>
          <w:hyperlink w:anchor="_Toc283833786" w:history="1">
            <w:r w:rsidR="008356E5" w:rsidRPr="006118F0">
              <w:rPr>
                <w:rStyle w:val="Hypertextovodkaz"/>
                <w:noProof/>
              </w:rPr>
              <w:t>Marc Bloch</w:t>
            </w:r>
            <w:r w:rsidR="008356E5">
              <w:rPr>
                <w:noProof/>
                <w:webHidden/>
              </w:rPr>
              <w:tab/>
            </w:r>
            <w:r>
              <w:rPr>
                <w:noProof/>
                <w:webHidden/>
              </w:rPr>
              <w:fldChar w:fldCharType="begin"/>
            </w:r>
            <w:r w:rsidR="008356E5">
              <w:rPr>
                <w:noProof/>
                <w:webHidden/>
              </w:rPr>
              <w:instrText xml:space="preserve"> PAGEREF _Toc283833786 \h </w:instrText>
            </w:r>
            <w:r>
              <w:rPr>
                <w:noProof/>
                <w:webHidden/>
              </w:rPr>
            </w:r>
            <w:r>
              <w:rPr>
                <w:noProof/>
                <w:webHidden/>
              </w:rPr>
              <w:fldChar w:fldCharType="separate"/>
            </w:r>
            <w:r w:rsidR="008356E5">
              <w:rPr>
                <w:noProof/>
                <w:webHidden/>
              </w:rPr>
              <w:t>35</w:t>
            </w:r>
            <w:r>
              <w:rPr>
                <w:noProof/>
                <w:webHidden/>
              </w:rPr>
              <w:fldChar w:fldCharType="end"/>
            </w:r>
          </w:hyperlink>
        </w:p>
        <w:p w:rsidR="008356E5" w:rsidRDefault="00871473">
          <w:pPr>
            <w:pStyle w:val="Obsah1"/>
            <w:tabs>
              <w:tab w:val="right" w:leader="dot" w:pos="9062"/>
            </w:tabs>
            <w:rPr>
              <w:rFonts w:eastAsiaTheme="minorEastAsia"/>
              <w:noProof/>
              <w:lang w:eastAsia="cs-CZ" w:bidi="ar-SA"/>
            </w:rPr>
          </w:pPr>
          <w:hyperlink w:anchor="_Toc283833787" w:history="1">
            <w:r w:rsidR="008356E5" w:rsidRPr="006118F0">
              <w:rPr>
                <w:rStyle w:val="Hypertextovodkaz"/>
                <w:noProof/>
              </w:rPr>
              <w:t>Fernand Braudel</w:t>
            </w:r>
            <w:r w:rsidR="008356E5">
              <w:rPr>
                <w:noProof/>
                <w:webHidden/>
              </w:rPr>
              <w:tab/>
            </w:r>
            <w:r>
              <w:rPr>
                <w:noProof/>
                <w:webHidden/>
              </w:rPr>
              <w:fldChar w:fldCharType="begin"/>
            </w:r>
            <w:r w:rsidR="008356E5">
              <w:rPr>
                <w:noProof/>
                <w:webHidden/>
              </w:rPr>
              <w:instrText xml:space="preserve"> PAGEREF _Toc283833787 \h </w:instrText>
            </w:r>
            <w:r>
              <w:rPr>
                <w:noProof/>
                <w:webHidden/>
              </w:rPr>
            </w:r>
            <w:r>
              <w:rPr>
                <w:noProof/>
                <w:webHidden/>
              </w:rPr>
              <w:fldChar w:fldCharType="separate"/>
            </w:r>
            <w:r w:rsidR="008356E5">
              <w:rPr>
                <w:noProof/>
                <w:webHidden/>
              </w:rPr>
              <w:t>39</w:t>
            </w:r>
            <w:r>
              <w:rPr>
                <w:noProof/>
                <w:webHidden/>
              </w:rPr>
              <w:fldChar w:fldCharType="end"/>
            </w:r>
          </w:hyperlink>
        </w:p>
        <w:p w:rsidR="008356E5" w:rsidRDefault="00871473">
          <w:pPr>
            <w:pStyle w:val="Obsah1"/>
            <w:tabs>
              <w:tab w:val="right" w:leader="dot" w:pos="9062"/>
            </w:tabs>
            <w:rPr>
              <w:rFonts w:eastAsiaTheme="minorEastAsia"/>
              <w:noProof/>
              <w:lang w:eastAsia="cs-CZ" w:bidi="ar-SA"/>
            </w:rPr>
          </w:pPr>
          <w:hyperlink w:anchor="_Toc283833788" w:history="1">
            <w:r w:rsidR="008356E5" w:rsidRPr="006118F0">
              <w:rPr>
                <w:rStyle w:val="Hypertextovodkaz"/>
                <w:noProof/>
              </w:rPr>
              <w:t>Emmanuel Le Roy Ladurie</w:t>
            </w:r>
            <w:r w:rsidR="008356E5">
              <w:rPr>
                <w:noProof/>
                <w:webHidden/>
              </w:rPr>
              <w:tab/>
            </w:r>
            <w:r>
              <w:rPr>
                <w:noProof/>
                <w:webHidden/>
              </w:rPr>
              <w:fldChar w:fldCharType="begin"/>
            </w:r>
            <w:r w:rsidR="008356E5">
              <w:rPr>
                <w:noProof/>
                <w:webHidden/>
              </w:rPr>
              <w:instrText xml:space="preserve"> PAGEREF _Toc283833788 \h </w:instrText>
            </w:r>
            <w:r>
              <w:rPr>
                <w:noProof/>
                <w:webHidden/>
              </w:rPr>
            </w:r>
            <w:r>
              <w:rPr>
                <w:noProof/>
                <w:webHidden/>
              </w:rPr>
              <w:fldChar w:fldCharType="separate"/>
            </w:r>
            <w:r w:rsidR="008356E5">
              <w:rPr>
                <w:noProof/>
                <w:webHidden/>
              </w:rPr>
              <w:t>49</w:t>
            </w:r>
            <w:r>
              <w:rPr>
                <w:noProof/>
                <w:webHidden/>
              </w:rPr>
              <w:fldChar w:fldCharType="end"/>
            </w:r>
          </w:hyperlink>
        </w:p>
        <w:p w:rsidR="008356E5" w:rsidRDefault="00871473">
          <w:pPr>
            <w:pStyle w:val="Obsah1"/>
            <w:tabs>
              <w:tab w:val="right" w:leader="dot" w:pos="9062"/>
            </w:tabs>
            <w:rPr>
              <w:rFonts w:eastAsiaTheme="minorEastAsia"/>
              <w:noProof/>
              <w:lang w:eastAsia="cs-CZ" w:bidi="ar-SA"/>
            </w:rPr>
          </w:pPr>
          <w:hyperlink w:anchor="_Toc283833789" w:history="1">
            <w:r w:rsidR="008356E5" w:rsidRPr="006118F0">
              <w:rPr>
                <w:rStyle w:val="Hypertextovodkaz"/>
                <w:noProof/>
              </w:rPr>
              <w:t>Edward Hallett Carr</w:t>
            </w:r>
            <w:r w:rsidR="008356E5">
              <w:rPr>
                <w:noProof/>
                <w:webHidden/>
              </w:rPr>
              <w:tab/>
            </w:r>
            <w:r>
              <w:rPr>
                <w:noProof/>
                <w:webHidden/>
              </w:rPr>
              <w:fldChar w:fldCharType="begin"/>
            </w:r>
            <w:r w:rsidR="008356E5">
              <w:rPr>
                <w:noProof/>
                <w:webHidden/>
              </w:rPr>
              <w:instrText xml:space="preserve"> PAGEREF _Toc283833789 \h </w:instrText>
            </w:r>
            <w:r>
              <w:rPr>
                <w:noProof/>
                <w:webHidden/>
              </w:rPr>
            </w:r>
            <w:r>
              <w:rPr>
                <w:noProof/>
                <w:webHidden/>
              </w:rPr>
              <w:fldChar w:fldCharType="separate"/>
            </w:r>
            <w:r w:rsidR="008356E5">
              <w:rPr>
                <w:noProof/>
                <w:webHidden/>
              </w:rPr>
              <w:t>53</w:t>
            </w:r>
            <w:r>
              <w:rPr>
                <w:noProof/>
                <w:webHidden/>
              </w:rPr>
              <w:fldChar w:fldCharType="end"/>
            </w:r>
          </w:hyperlink>
        </w:p>
        <w:p w:rsidR="008356E5" w:rsidRDefault="00871473">
          <w:pPr>
            <w:pStyle w:val="Obsah1"/>
            <w:tabs>
              <w:tab w:val="right" w:leader="dot" w:pos="9062"/>
            </w:tabs>
            <w:rPr>
              <w:rFonts w:eastAsiaTheme="minorEastAsia"/>
              <w:noProof/>
              <w:lang w:eastAsia="cs-CZ" w:bidi="ar-SA"/>
            </w:rPr>
          </w:pPr>
          <w:hyperlink w:anchor="_Toc283833790" w:history="1">
            <w:r w:rsidR="008356E5" w:rsidRPr="006118F0">
              <w:rPr>
                <w:rStyle w:val="Hypertextovodkaz"/>
                <w:noProof/>
              </w:rPr>
              <w:t>Frank  Rudolf Ankersmit</w:t>
            </w:r>
            <w:r w:rsidR="008356E5">
              <w:rPr>
                <w:noProof/>
                <w:webHidden/>
              </w:rPr>
              <w:tab/>
            </w:r>
            <w:r>
              <w:rPr>
                <w:noProof/>
                <w:webHidden/>
              </w:rPr>
              <w:fldChar w:fldCharType="begin"/>
            </w:r>
            <w:r w:rsidR="008356E5">
              <w:rPr>
                <w:noProof/>
                <w:webHidden/>
              </w:rPr>
              <w:instrText xml:space="preserve"> PAGEREF _Toc283833790 \h </w:instrText>
            </w:r>
            <w:r>
              <w:rPr>
                <w:noProof/>
                <w:webHidden/>
              </w:rPr>
            </w:r>
            <w:r>
              <w:rPr>
                <w:noProof/>
                <w:webHidden/>
              </w:rPr>
              <w:fldChar w:fldCharType="separate"/>
            </w:r>
            <w:r w:rsidR="008356E5">
              <w:rPr>
                <w:noProof/>
                <w:webHidden/>
              </w:rPr>
              <w:t>59</w:t>
            </w:r>
            <w:r>
              <w:rPr>
                <w:noProof/>
                <w:webHidden/>
              </w:rPr>
              <w:fldChar w:fldCharType="end"/>
            </w:r>
          </w:hyperlink>
        </w:p>
        <w:p w:rsidR="008356E5" w:rsidRDefault="00871473">
          <w:pPr>
            <w:pStyle w:val="Obsah1"/>
            <w:tabs>
              <w:tab w:val="right" w:leader="dot" w:pos="9062"/>
            </w:tabs>
            <w:rPr>
              <w:rFonts w:eastAsiaTheme="minorEastAsia"/>
              <w:noProof/>
              <w:lang w:eastAsia="cs-CZ" w:bidi="ar-SA"/>
            </w:rPr>
          </w:pPr>
          <w:hyperlink w:anchor="_Toc283833791" w:history="1">
            <w:r w:rsidR="008356E5" w:rsidRPr="006118F0">
              <w:rPr>
                <w:rStyle w:val="Hypertextovodkaz"/>
                <w:noProof/>
              </w:rPr>
              <w:t>Samuel Phillips Huntington</w:t>
            </w:r>
            <w:r w:rsidR="008356E5">
              <w:rPr>
                <w:noProof/>
                <w:webHidden/>
              </w:rPr>
              <w:tab/>
            </w:r>
            <w:r>
              <w:rPr>
                <w:noProof/>
                <w:webHidden/>
              </w:rPr>
              <w:fldChar w:fldCharType="begin"/>
            </w:r>
            <w:r w:rsidR="008356E5">
              <w:rPr>
                <w:noProof/>
                <w:webHidden/>
              </w:rPr>
              <w:instrText xml:space="preserve"> PAGEREF _Toc283833791 \h </w:instrText>
            </w:r>
            <w:r>
              <w:rPr>
                <w:noProof/>
                <w:webHidden/>
              </w:rPr>
            </w:r>
            <w:r>
              <w:rPr>
                <w:noProof/>
                <w:webHidden/>
              </w:rPr>
              <w:fldChar w:fldCharType="separate"/>
            </w:r>
            <w:r w:rsidR="008356E5">
              <w:rPr>
                <w:noProof/>
                <w:webHidden/>
              </w:rPr>
              <w:t>66</w:t>
            </w:r>
            <w:r>
              <w:rPr>
                <w:noProof/>
                <w:webHidden/>
              </w:rPr>
              <w:fldChar w:fldCharType="end"/>
            </w:r>
          </w:hyperlink>
        </w:p>
        <w:p w:rsidR="008356E5" w:rsidRDefault="00871473">
          <w:pPr>
            <w:pStyle w:val="Obsah1"/>
            <w:tabs>
              <w:tab w:val="right" w:leader="dot" w:pos="9062"/>
            </w:tabs>
            <w:rPr>
              <w:rFonts w:eastAsiaTheme="minorEastAsia"/>
              <w:noProof/>
              <w:lang w:eastAsia="cs-CZ" w:bidi="ar-SA"/>
            </w:rPr>
          </w:pPr>
          <w:hyperlink w:anchor="_Toc283833792" w:history="1">
            <w:r w:rsidR="008356E5" w:rsidRPr="006118F0">
              <w:rPr>
                <w:rStyle w:val="Hypertextovodkaz"/>
                <w:noProof/>
              </w:rPr>
              <w:t>Carlo Ginzburg</w:t>
            </w:r>
            <w:r w:rsidR="008356E5">
              <w:rPr>
                <w:noProof/>
                <w:webHidden/>
              </w:rPr>
              <w:tab/>
            </w:r>
            <w:r>
              <w:rPr>
                <w:noProof/>
                <w:webHidden/>
              </w:rPr>
              <w:fldChar w:fldCharType="begin"/>
            </w:r>
            <w:r w:rsidR="008356E5">
              <w:rPr>
                <w:noProof/>
                <w:webHidden/>
              </w:rPr>
              <w:instrText xml:space="preserve"> PAGEREF _Toc283833792 \h </w:instrText>
            </w:r>
            <w:r>
              <w:rPr>
                <w:noProof/>
                <w:webHidden/>
              </w:rPr>
            </w:r>
            <w:r>
              <w:rPr>
                <w:noProof/>
                <w:webHidden/>
              </w:rPr>
              <w:fldChar w:fldCharType="separate"/>
            </w:r>
            <w:r w:rsidR="008356E5">
              <w:rPr>
                <w:noProof/>
                <w:webHidden/>
              </w:rPr>
              <w:t>88</w:t>
            </w:r>
            <w:r>
              <w:rPr>
                <w:noProof/>
                <w:webHidden/>
              </w:rPr>
              <w:fldChar w:fldCharType="end"/>
            </w:r>
          </w:hyperlink>
        </w:p>
        <w:p w:rsidR="008356E5" w:rsidRDefault="00871473">
          <w:pPr>
            <w:pStyle w:val="Obsah1"/>
            <w:tabs>
              <w:tab w:val="right" w:leader="dot" w:pos="9062"/>
            </w:tabs>
            <w:rPr>
              <w:rFonts w:eastAsiaTheme="minorEastAsia"/>
              <w:noProof/>
              <w:lang w:eastAsia="cs-CZ" w:bidi="ar-SA"/>
            </w:rPr>
          </w:pPr>
          <w:hyperlink w:anchor="_Toc283833793" w:history="1">
            <w:r w:rsidR="008356E5" w:rsidRPr="006118F0">
              <w:rPr>
                <w:rStyle w:val="Hypertextovodkaz"/>
                <w:noProof/>
              </w:rPr>
              <w:t>Michel Foucault</w:t>
            </w:r>
            <w:r w:rsidR="008356E5">
              <w:rPr>
                <w:noProof/>
                <w:webHidden/>
              </w:rPr>
              <w:tab/>
            </w:r>
            <w:r>
              <w:rPr>
                <w:noProof/>
                <w:webHidden/>
              </w:rPr>
              <w:fldChar w:fldCharType="begin"/>
            </w:r>
            <w:r w:rsidR="008356E5">
              <w:rPr>
                <w:noProof/>
                <w:webHidden/>
              </w:rPr>
              <w:instrText xml:space="preserve"> PAGEREF _Toc283833793 \h </w:instrText>
            </w:r>
            <w:r>
              <w:rPr>
                <w:noProof/>
                <w:webHidden/>
              </w:rPr>
            </w:r>
            <w:r>
              <w:rPr>
                <w:noProof/>
                <w:webHidden/>
              </w:rPr>
              <w:fldChar w:fldCharType="separate"/>
            </w:r>
            <w:r w:rsidR="008356E5">
              <w:rPr>
                <w:noProof/>
                <w:webHidden/>
              </w:rPr>
              <w:t>101</w:t>
            </w:r>
            <w:r>
              <w:rPr>
                <w:noProof/>
                <w:webHidden/>
              </w:rPr>
              <w:fldChar w:fldCharType="end"/>
            </w:r>
          </w:hyperlink>
        </w:p>
        <w:p w:rsidR="008356E5" w:rsidRDefault="00871473">
          <w:pPr>
            <w:pStyle w:val="Obsah1"/>
            <w:tabs>
              <w:tab w:val="right" w:leader="dot" w:pos="9062"/>
            </w:tabs>
            <w:rPr>
              <w:rFonts w:eastAsiaTheme="minorEastAsia"/>
              <w:noProof/>
              <w:lang w:eastAsia="cs-CZ" w:bidi="ar-SA"/>
            </w:rPr>
          </w:pPr>
          <w:hyperlink w:anchor="_Toc283833794" w:history="1">
            <w:r w:rsidR="008356E5" w:rsidRPr="006118F0">
              <w:rPr>
                <w:rStyle w:val="Hypertextovodkaz"/>
                <w:noProof/>
              </w:rPr>
              <w:t>Jacques Le Goff</w:t>
            </w:r>
            <w:r w:rsidR="008356E5">
              <w:rPr>
                <w:noProof/>
                <w:webHidden/>
              </w:rPr>
              <w:tab/>
            </w:r>
            <w:r>
              <w:rPr>
                <w:noProof/>
                <w:webHidden/>
              </w:rPr>
              <w:fldChar w:fldCharType="begin"/>
            </w:r>
            <w:r w:rsidR="008356E5">
              <w:rPr>
                <w:noProof/>
                <w:webHidden/>
              </w:rPr>
              <w:instrText xml:space="preserve"> PAGEREF _Toc283833794 \h </w:instrText>
            </w:r>
            <w:r>
              <w:rPr>
                <w:noProof/>
                <w:webHidden/>
              </w:rPr>
            </w:r>
            <w:r>
              <w:rPr>
                <w:noProof/>
                <w:webHidden/>
              </w:rPr>
              <w:fldChar w:fldCharType="separate"/>
            </w:r>
            <w:r w:rsidR="008356E5">
              <w:rPr>
                <w:noProof/>
                <w:webHidden/>
              </w:rPr>
              <w:t>105</w:t>
            </w:r>
            <w:r>
              <w:rPr>
                <w:noProof/>
                <w:webHidden/>
              </w:rPr>
              <w:fldChar w:fldCharType="end"/>
            </w:r>
          </w:hyperlink>
        </w:p>
        <w:p w:rsidR="008356E5" w:rsidRDefault="00871473">
          <w:pPr>
            <w:pStyle w:val="Obsah1"/>
            <w:tabs>
              <w:tab w:val="right" w:leader="dot" w:pos="9062"/>
            </w:tabs>
            <w:rPr>
              <w:rFonts w:eastAsiaTheme="minorEastAsia"/>
              <w:noProof/>
              <w:lang w:eastAsia="cs-CZ" w:bidi="ar-SA"/>
            </w:rPr>
          </w:pPr>
          <w:hyperlink w:anchor="_Toc283833795" w:history="1">
            <w:r w:rsidR="008356E5" w:rsidRPr="006118F0">
              <w:rPr>
                <w:rStyle w:val="Hypertextovodkaz"/>
                <w:noProof/>
              </w:rPr>
              <w:t>Hayden White</w:t>
            </w:r>
            <w:r w:rsidR="008356E5">
              <w:rPr>
                <w:noProof/>
                <w:webHidden/>
              </w:rPr>
              <w:tab/>
            </w:r>
            <w:r>
              <w:rPr>
                <w:noProof/>
                <w:webHidden/>
              </w:rPr>
              <w:fldChar w:fldCharType="begin"/>
            </w:r>
            <w:r w:rsidR="008356E5">
              <w:rPr>
                <w:noProof/>
                <w:webHidden/>
              </w:rPr>
              <w:instrText xml:space="preserve"> PAGEREF _Toc283833795 \h </w:instrText>
            </w:r>
            <w:r>
              <w:rPr>
                <w:noProof/>
                <w:webHidden/>
              </w:rPr>
            </w:r>
            <w:r>
              <w:rPr>
                <w:noProof/>
                <w:webHidden/>
              </w:rPr>
              <w:fldChar w:fldCharType="separate"/>
            </w:r>
            <w:r w:rsidR="008356E5">
              <w:rPr>
                <w:noProof/>
                <w:webHidden/>
              </w:rPr>
              <w:t>109</w:t>
            </w:r>
            <w:r>
              <w:rPr>
                <w:noProof/>
                <w:webHidden/>
              </w:rPr>
              <w:fldChar w:fldCharType="end"/>
            </w:r>
          </w:hyperlink>
        </w:p>
        <w:p w:rsidR="008356E5" w:rsidRDefault="00871473">
          <w:pPr>
            <w:pStyle w:val="Obsah1"/>
            <w:tabs>
              <w:tab w:val="right" w:leader="dot" w:pos="9062"/>
            </w:tabs>
            <w:rPr>
              <w:rFonts w:eastAsiaTheme="minorEastAsia"/>
              <w:noProof/>
              <w:lang w:eastAsia="cs-CZ" w:bidi="ar-SA"/>
            </w:rPr>
          </w:pPr>
          <w:hyperlink w:anchor="_Toc283833796" w:history="1">
            <w:r w:rsidR="008356E5" w:rsidRPr="006118F0">
              <w:rPr>
                <w:rStyle w:val="Hypertextovodkaz"/>
                <w:noProof/>
              </w:rPr>
              <w:t>Paul Veyne</w:t>
            </w:r>
            <w:r w:rsidR="008356E5">
              <w:rPr>
                <w:noProof/>
                <w:webHidden/>
              </w:rPr>
              <w:tab/>
            </w:r>
            <w:r>
              <w:rPr>
                <w:noProof/>
                <w:webHidden/>
              </w:rPr>
              <w:fldChar w:fldCharType="begin"/>
            </w:r>
            <w:r w:rsidR="008356E5">
              <w:rPr>
                <w:noProof/>
                <w:webHidden/>
              </w:rPr>
              <w:instrText xml:space="preserve"> PAGEREF _Toc283833796 \h </w:instrText>
            </w:r>
            <w:r>
              <w:rPr>
                <w:noProof/>
                <w:webHidden/>
              </w:rPr>
            </w:r>
            <w:r>
              <w:rPr>
                <w:noProof/>
                <w:webHidden/>
              </w:rPr>
              <w:fldChar w:fldCharType="separate"/>
            </w:r>
            <w:r w:rsidR="008356E5">
              <w:rPr>
                <w:noProof/>
                <w:webHidden/>
              </w:rPr>
              <w:t>126</w:t>
            </w:r>
            <w:r>
              <w:rPr>
                <w:noProof/>
                <w:webHidden/>
              </w:rPr>
              <w:fldChar w:fldCharType="end"/>
            </w:r>
          </w:hyperlink>
        </w:p>
        <w:p w:rsidR="008356E5" w:rsidRDefault="00871473">
          <w:pPr>
            <w:pStyle w:val="Obsah1"/>
            <w:tabs>
              <w:tab w:val="right" w:leader="dot" w:pos="9062"/>
            </w:tabs>
            <w:rPr>
              <w:rFonts w:eastAsiaTheme="minorEastAsia"/>
              <w:noProof/>
              <w:lang w:eastAsia="cs-CZ" w:bidi="ar-SA"/>
            </w:rPr>
          </w:pPr>
          <w:hyperlink w:anchor="_Toc283833797" w:history="1">
            <w:r w:rsidR="008356E5" w:rsidRPr="006118F0">
              <w:rPr>
                <w:rStyle w:val="Hypertextovodkaz"/>
                <w:rFonts w:eastAsia="Times New Roman"/>
                <w:noProof/>
                <w:lang w:eastAsia="cs-CZ"/>
              </w:rPr>
              <w:t>Doporučená četba</w:t>
            </w:r>
            <w:r w:rsidR="008356E5">
              <w:rPr>
                <w:noProof/>
                <w:webHidden/>
              </w:rPr>
              <w:tab/>
            </w:r>
            <w:r>
              <w:rPr>
                <w:noProof/>
                <w:webHidden/>
              </w:rPr>
              <w:fldChar w:fldCharType="begin"/>
            </w:r>
            <w:r w:rsidR="008356E5">
              <w:rPr>
                <w:noProof/>
                <w:webHidden/>
              </w:rPr>
              <w:instrText xml:space="preserve"> PAGEREF _Toc283833797 \h </w:instrText>
            </w:r>
            <w:r>
              <w:rPr>
                <w:noProof/>
                <w:webHidden/>
              </w:rPr>
            </w:r>
            <w:r>
              <w:rPr>
                <w:noProof/>
                <w:webHidden/>
              </w:rPr>
              <w:fldChar w:fldCharType="separate"/>
            </w:r>
            <w:r w:rsidR="008356E5">
              <w:rPr>
                <w:noProof/>
                <w:webHidden/>
              </w:rPr>
              <w:t>135</w:t>
            </w:r>
            <w:r>
              <w:rPr>
                <w:noProof/>
                <w:webHidden/>
              </w:rPr>
              <w:fldChar w:fldCharType="end"/>
            </w:r>
          </w:hyperlink>
        </w:p>
        <w:p w:rsidR="00901BD0" w:rsidRDefault="00871473">
          <w:r>
            <w:fldChar w:fldCharType="end"/>
          </w:r>
        </w:p>
      </w:sdtContent>
    </w:sdt>
    <w:p w:rsidR="00901BD0" w:rsidRDefault="00901BD0" w:rsidP="001A4364">
      <w:pPr>
        <w:pStyle w:val="Nadpis1"/>
      </w:pPr>
    </w:p>
    <w:p w:rsidR="002D4F7C" w:rsidRDefault="002D4F7C" w:rsidP="00901BD0">
      <w:pPr>
        <w:pStyle w:val="Nadpis1"/>
      </w:pPr>
    </w:p>
    <w:p w:rsidR="002D4F7C" w:rsidRDefault="002D4F7C" w:rsidP="00901BD0">
      <w:pPr>
        <w:pStyle w:val="Nadpis1"/>
      </w:pPr>
    </w:p>
    <w:p w:rsidR="002D4F7C" w:rsidRDefault="002D4F7C" w:rsidP="00901BD0">
      <w:pPr>
        <w:pStyle w:val="Nadpis1"/>
      </w:pPr>
    </w:p>
    <w:p w:rsidR="002D4F7C" w:rsidRDefault="002D4F7C" w:rsidP="00901BD0">
      <w:pPr>
        <w:pStyle w:val="Nadpis1"/>
      </w:pPr>
    </w:p>
    <w:p w:rsidR="002D4F7C" w:rsidRDefault="002D4F7C" w:rsidP="00901BD0">
      <w:pPr>
        <w:pStyle w:val="Nadpis1"/>
      </w:pPr>
    </w:p>
    <w:p w:rsidR="002D4F7C" w:rsidRDefault="002D4F7C" w:rsidP="00901BD0">
      <w:pPr>
        <w:pStyle w:val="Nadpis1"/>
      </w:pPr>
    </w:p>
    <w:p w:rsidR="002D4F7C" w:rsidRDefault="002D4F7C" w:rsidP="00901BD0">
      <w:pPr>
        <w:pStyle w:val="Nadpis1"/>
      </w:pPr>
    </w:p>
    <w:p w:rsidR="002D4F7C" w:rsidRDefault="002D4F7C" w:rsidP="00901BD0">
      <w:pPr>
        <w:pStyle w:val="Nadpis1"/>
      </w:pPr>
    </w:p>
    <w:p w:rsidR="002D4F7C" w:rsidRDefault="002D4F7C" w:rsidP="00901BD0">
      <w:pPr>
        <w:pStyle w:val="Nadpis1"/>
      </w:pPr>
    </w:p>
    <w:p w:rsidR="002D4F7C" w:rsidRDefault="002D4F7C" w:rsidP="00901BD0">
      <w:pPr>
        <w:pStyle w:val="Nadpis1"/>
      </w:pPr>
    </w:p>
    <w:p w:rsidR="00487357" w:rsidRDefault="00487357" w:rsidP="00901BD0">
      <w:pPr>
        <w:pStyle w:val="Nadpis1"/>
      </w:pPr>
      <w:bookmarkStart w:id="0" w:name="_Toc283833783"/>
    </w:p>
    <w:p w:rsidR="00901BD0" w:rsidRDefault="00901BD0" w:rsidP="00901BD0">
      <w:pPr>
        <w:pStyle w:val="Nadpis1"/>
      </w:pPr>
      <w:r>
        <w:lastRenderedPageBreak/>
        <w:t>Jak pracovat s učebnicí</w:t>
      </w:r>
      <w:bookmarkEnd w:id="0"/>
    </w:p>
    <w:p w:rsidR="00901BD0" w:rsidRDefault="00901BD0" w:rsidP="00901BD0"/>
    <w:p w:rsidR="00027B5D" w:rsidRDefault="00901BD0" w:rsidP="00027B5D">
      <w:pPr>
        <w:jc w:val="both"/>
      </w:pPr>
      <w:r>
        <w:tab/>
        <w:t xml:space="preserve">Text je </w:t>
      </w:r>
      <w:r w:rsidR="00A62CD9">
        <w:t>určen studentům předmětu</w:t>
      </w:r>
      <w:r w:rsidR="009345F8">
        <w:t xml:space="preserve">  Moderní  historiografie a </w:t>
      </w:r>
      <w:r w:rsidR="00027B5D">
        <w:t xml:space="preserve">bude sloužit k přípravě na seminář.  Student najde v každé kapitole základní informace o životě a díle historika, jehož vědecký přínos, teorie a názory budou předmětem seminární disputace. Dále kapitoly obsahují úryvky z významných děl autorů, recenze a odborné stati vztahující se k osobnosti historika nebo k jeho dílu. Ke každé kapitole budou vždy předem zadány lektorem otázky a náměty k zamyšlení, případně další četba. </w:t>
      </w:r>
      <w:r w:rsidR="002D4F7C">
        <w:t xml:space="preserve">Student bude povinen si zadanou kapitolu řádně prostudovat a připravit se podle otázek a námětů k úvahám na seminář. </w:t>
      </w:r>
      <w:r w:rsidR="00027B5D">
        <w:t>Výběr témat bude korespondovat s tématy přednášek, nelze jej však považovat za vyčerpávající četbu, studentovi budou dopor</w:t>
      </w:r>
      <w:r w:rsidR="002D4F7C">
        <w:t>učeni další autoři a další díla a také stati z relevantních periodik. Některé kapitoly obsahují odkazy na příslušné internetové stránky. Pokud je to požadováno, student stránky navštíví a obsah prostuduje. V závěru učebnice najde student doporučenou četbu.</w:t>
      </w:r>
    </w:p>
    <w:p w:rsidR="000F34E0" w:rsidRDefault="000F34E0" w:rsidP="000F34E0">
      <w:pPr>
        <w:jc w:val="center"/>
      </w:pPr>
    </w:p>
    <w:p w:rsidR="00027B5D" w:rsidRPr="00901BD0" w:rsidRDefault="00027B5D" w:rsidP="00027B5D">
      <w:pPr>
        <w:jc w:val="both"/>
      </w:pPr>
    </w:p>
    <w:p w:rsidR="00901BD0" w:rsidRDefault="000F34E0" w:rsidP="000F34E0">
      <w:pPr>
        <w:pStyle w:val="Nadpis1"/>
        <w:jc w:val="center"/>
      </w:pPr>
      <w:r w:rsidRPr="000F34E0">
        <w:rPr>
          <w:noProof/>
          <w:lang w:eastAsia="cs-CZ" w:bidi="ar-SA"/>
        </w:rPr>
        <w:drawing>
          <wp:inline distT="0" distB="0" distL="0" distR="0">
            <wp:extent cx="5061586" cy="4808223"/>
            <wp:effectExtent l="0" t="133350" r="0" b="106677"/>
            <wp:docPr id="15" name="obrázek 209" descr="C:\Users\Naďa Morávková\Documents\Texty\Disertace\Disertace material\nový-Jiranek s angl t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C:\Users\Naďa Morávková\Documents\Texty\Disertace\Disertace material\nový-Jiranek s angl text.jpg"/>
                    <pic:cNvPicPr>
                      <a:picLocks noChangeAspect="1" noChangeArrowheads="1"/>
                    </pic:cNvPicPr>
                  </pic:nvPicPr>
                  <pic:blipFill>
                    <a:blip r:embed="rId8" cstate="print"/>
                    <a:srcRect/>
                    <a:stretch>
                      <a:fillRect/>
                    </a:stretch>
                  </pic:blipFill>
                  <pic:spPr bwMode="auto">
                    <a:xfrm rot="5400000">
                      <a:off x="0" y="0"/>
                      <a:ext cx="5069135" cy="4815394"/>
                    </a:xfrm>
                    <a:prstGeom prst="rect">
                      <a:avLst/>
                    </a:prstGeom>
                    <a:noFill/>
                    <a:ln w="9525">
                      <a:noFill/>
                      <a:miter lim="800000"/>
                      <a:headEnd/>
                      <a:tailEnd/>
                    </a:ln>
                  </pic:spPr>
                </pic:pic>
              </a:graphicData>
            </a:graphic>
          </wp:inline>
        </w:drawing>
      </w:r>
    </w:p>
    <w:p w:rsidR="00901BD0" w:rsidRDefault="00901BD0" w:rsidP="001A4364">
      <w:pPr>
        <w:pStyle w:val="Nadpis1"/>
      </w:pPr>
    </w:p>
    <w:p w:rsidR="00901BD0" w:rsidRDefault="00901BD0" w:rsidP="001A4364">
      <w:pPr>
        <w:pStyle w:val="Nadpis1"/>
      </w:pPr>
    </w:p>
    <w:p w:rsidR="004B087C" w:rsidRPr="0099434E" w:rsidRDefault="004B087C" w:rsidP="001A4364">
      <w:pPr>
        <w:pStyle w:val="Nadpis1"/>
      </w:pPr>
      <w:bookmarkStart w:id="1" w:name="_Toc283833784"/>
      <w:r w:rsidRPr="0099434E">
        <w:t>Oswald Spengler</w:t>
      </w:r>
      <w:bookmarkEnd w:id="1"/>
    </w:p>
    <w:p w:rsidR="0099434E" w:rsidRPr="0099434E" w:rsidRDefault="0099434E" w:rsidP="0099434E">
      <w:pPr>
        <w:jc w:val="both"/>
        <w:rPr>
          <w:noProof/>
          <w:color w:val="0000FF"/>
          <w:sz w:val="24"/>
          <w:szCs w:val="24"/>
          <w:lang w:eastAsia="cs-CZ" w:bidi="ar-SA"/>
        </w:rPr>
      </w:pPr>
    </w:p>
    <w:p w:rsidR="004B087C" w:rsidRPr="0099434E" w:rsidRDefault="004B087C" w:rsidP="0099434E">
      <w:pPr>
        <w:jc w:val="both"/>
        <w:rPr>
          <w:sz w:val="24"/>
          <w:szCs w:val="24"/>
        </w:rPr>
      </w:pPr>
      <w:r w:rsidRPr="0099434E">
        <w:rPr>
          <w:noProof/>
          <w:color w:val="0000FF"/>
          <w:sz w:val="24"/>
          <w:szCs w:val="24"/>
          <w:lang w:eastAsia="cs-CZ" w:bidi="ar-SA"/>
        </w:rPr>
        <w:drawing>
          <wp:inline distT="0" distB="0" distL="0" distR="0">
            <wp:extent cx="2790825" cy="3429000"/>
            <wp:effectExtent l="19050" t="0" r="9525" b="0"/>
            <wp:docPr id="1" name="obrázek 1" descr="http://upload.wikimedia.org/wikipedia/commons/thumb/a/ae/Bundesarchiv_Bild_183-R06610%2C_Oswald_Spengler.jpg/220px-Bundesarchiv_Bild_183-R06610%2C_Oswald_Spengler.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a/ae/Bundesarchiv_Bild_183-R06610%2C_Oswald_Spengler.jpg/220px-Bundesarchiv_Bild_183-R06610%2C_Oswald_Spengler.jpg">
                      <a:hlinkClick r:id="rId9"/>
                    </pic:cNvPr>
                    <pic:cNvPicPr>
                      <a:picLocks noChangeAspect="1" noChangeArrowheads="1"/>
                    </pic:cNvPicPr>
                  </pic:nvPicPr>
                  <pic:blipFill>
                    <a:blip r:embed="rId10" cstate="print"/>
                    <a:srcRect/>
                    <a:stretch>
                      <a:fillRect/>
                    </a:stretch>
                  </pic:blipFill>
                  <pic:spPr bwMode="auto">
                    <a:xfrm>
                      <a:off x="0" y="0"/>
                      <a:ext cx="2790825" cy="3429000"/>
                    </a:xfrm>
                    <a:prstGeom prst="rect">
                      <a:avLst/>
                    </a:prstGeom>
                    <a:noFill/>
                    <a:ln w="9525">
                      <a:noFill/>
                      <a:miter lim="800000"/>
                      <a:headEnd/>
                      <a:tailEnd/>
                    </a:ln>
                  </pic:spPr>
                </pic:pic>
              </a:graphicData>
            </a:graphic>
          </wp:inline>
        </w:drawing>
      </w:r>
    </w:p>
    <w:p w:rsidR="004B087C" w:rsidRPr="0099434E" w:rsidRDefault="004B087C" w:rsidP="0099434E">
      <w:pPr>
        <w:jc w:val="both"/>
        <w:rPr>
          <w:sz w:val="24"/>
          <w:szCs w:val="24"/>
        </w:rPr>
      </w:pPr>
    </w:p>
    <w:p w:rsidR="004B087C" w:rsidRPr="0099434E" w:rsidRDefault="004B087C" w:rsidP="0099434E">
      <w:pPr>
        <w:jc w:val="both"/>
        <w:rPr>
          <w:sz w:val="24"/>
          <w:szCs w:val="24"/>
        </w:rPr>
      </w:pPr>
      <w:r w:rsidRPr="0099434E">
        <w:rPr>
          <w:b/>
          <w:bCs/>
          <w:sz w:val="24"/>
          <w:szCs w:val="24"/>
        </w:rPr>
        <w:t>Oswald Spengler</w:t>
      </w:r>
      <w:r w:rsidRPr="0099434E">
        <w:rPr>
          <w:sz w:val="24"/>
          <w:szCs w:val="24"/>
        </w:rPr>
        <w:t xml:space="preserve"> (</w:t>
      </w:r>
      <w:hyperlink r:id="rId11" w:tooltip="29. květen" w:history="1">
        <w:r w:rsidRPr="0099434E">
          <w:rPr>
            <w:rStyle w:val="Hypertextovodkaz"/>
            <w:rFonts w:eastAsiaTheme="majorEastAsia"/>
            <w:color w:val="auto"/>
            <w:sz w:val="24"/>
            <w:szCs w:val="24"/>
          </w:rPr>
          <w:t>29. května</w:t>
        </w:r>
      </w:hyperlink>
      <w:r w:rsidRPr="0099434E">
        <w:rPr>
          <w:sz w:val="24"/>
          <w:szCs w:val="24"/>
        </w:rPr>
        <w:t xml:space="preserve"> </w:t>
      </w:r>
      <w:hyperlink r:id="rId12" w:tooltip="1880" w:history="1">
        <w:r w:rsidRPr="0099434E">
          <w:rPr>
            <w:rStyle w:val="Hypertextovodkaz"/>
            <w:rFonts w:eastAsiaTheme="majorEastAsia"/>
            <w:color w:val="auto"/>
            <w:sz w:val="24"/>
            <w:szCs w:val="24"/>
          </w:rPr>
          <w:t>1880</w:t>
        </w:r>
      </w:hyperlink>
      <w:r w:rsidRPr="0099434E">
        <w:rPr>
          <w:sz w:val="24"/>
          <w:szCs w:val="24"/>
        </w:rPr>
        <w:t xml:space="preserve"> </w:t>
      </w:r>
      <w:hyperlink r:id="rId13" w:tooltip="Blankenburg (stránka neexistuje)" w:history="1">
        <w:r w:rsidRPr="0099434E">
          <w:rPr>
            <w:rStyle w:val="Hypertextovodkaz"/>
            <w:rFonts w:eastAsiaTheme="majorEastAsia"/>
            <w:color w:val="auto"/>
            <w:sz w:val="24"/>
            <w:szCs w:val="24"/>
          </w:rPr>
          <w:t>Blankenburg</w:t>
        </w:r>
      </w:hyperlink>
      <w:r w:rsidRPr="0099434E">
        <w:rPr>
          <w:sz w:val="24"/>
          <w:szCs w:val="24"/>
        </w:rPr>
        <w:t xml:space="preserve"> v </w:t>
      </w:r>
      <w:hyperlink r:id="rId14" w:tooltip="Harz" w:history="1">
        <w:r w:rsidRPr="0099434E">
          <w:rPr>
            <w:rStyle w:val="Hypertextovodkaz"/>
            <w:rFonts w:eastAsiaTheme="majorEastAsia"/>
            <w:color w:val="auto"/>
            <w:sz w:val="24"/>
            <w:szCs w:val="24"/>
          </w:rPr>
          <w:t>Harzu</w:t>
        </w:r>
      </w:hyperlink>
      <w:r w:rsidRPr="0099434E">
        <w:rPr>
          <w:sz w:val="24"/>
          <w:szCs w:val="24"/>
        </w:rPr>
        <w:t xml:space="preserve"> – </w:t>
      </w:r>
      <w:hyperlink r:id="rId15" w:tooltip="8. květen" w:history="1">
        <w:r w:rsidRPr="0099434E">
          <w:rPr>
            <w:rStyle w:val="Hypertextovodkaz"/>
            <w:rFonts w:eastAsiaTheme="majorEastAsia"/>
            <w:color w:val="auto"/>
            <w:sz w:val="24"/>
            <w:szCs w:val="24"/>
          </w:rPr>
          <w:t>8. května</w:t>
        </w:r>
      </w:hyperlink>
      <w:r w:rsidRPr="0099434E">
        <w:rPr>
          <w:sz w:val="24"/>
          <w:szCs w:val="24"/>
        </w:rPr>
        <w:t xml:space="preserve"> </w:t>
      </w:r>
      <w:hyperlink r:id="rId16" w:tooltip="1936" w:history="1">
        <w:r w:rsidRPr="0099434E">
          <w:rPr>
            <w:rStyle w:val="Hypertextovodkaz"/>
            <w:rFonts w:eastAsiaTheme="majorEastAsia"/>
            <w:color w:val="auto"/>
            <w:sz w:val="24"/>
            <w:szCs w:val="24"/>
          </w:rPr>
          <w:t>1936</w:t>
        </w:r>
      </w:hyperlink>
      <w:r w:rsidRPr="0099434E">
        <w:rPr>
          <w:sz w:val="24"/>
          <w:szCs w:val="24"/>
        </w:rPr>
        <w:t xml:space="preserve"> </w:t>
      </w:r>
      <w:hyperlink r:id="rId17" w:tooltip="Mnichov" w:history="1">
        <w:r w:rsidRPr="0099434E">
          <w:rPr>
            <w:rStyle w:val="Hypertextovodkaz"/>
            <w:rFonts w:eastAsiaTheme="majorEastAsia"/>
            <w:color w:val="auto"/>
            <w:sz w:val="24"/>
            <w:szCs w:val="24"/>
          </w:rPr>
          <w:t>Mnichov</w:t>
        </w:r>
      </w:hyperlink>
      <w:r w:rsidRPr="0099434E">
        <w:rPr>
          <w:sz w:val="24"/>
          <w:szCs w:val="24"/>
        </w:rPr>
        <w:t xml:space="preserve">) byl </w:t>
      </w:r>
      <w:hyperlink r:id="rId18" w:tooltip="Němci" w:history="1">
        <w:r w:rsidRPr="0099434E">
          <w:rPr>
            <w:rStyle w:val="Hypertextovodkaz"/>
            <w:rFonts w:eastAsiaTheme="majorEastAsia"/>
            <w:color w:val="auto"/>
            <w:sz w:val="24"/>
            <w:szCs w:val="24"/>
          </w:rPr>
          <w:t>německý</w:t>
        </w:r>
      </w:hyperlink>
      <w:r w:rsidRPr="0099434E">
        <w:rPr>
          <w:sz w:val="24"/>
          <w:szCs w:val="24"/>
        </w:rPr>
        <w:t xml:space="preserve"> </w:t>
      </w:r>
      <w:hyperlink r:id="rId19" w:tooltip="Filosof" w:history="1">
        <w:r w:rsidRPr="0099434E">
          <w:rPr>
            <w:rStyle w:val="Hypertextovodkaz"/>
            <w:rFonts w:eastAsiaTheme="majorEastAsia"/>
            <w:color w:val="auto"/>
            <w:sz w:val="24"/>
            <w:szCs w:val="24"/>
          </w:rPr>
          <w:t>filosof</w:t>
        </w:r>
      </w:hyperlink>
      <w:r w:rsidRPr="0099434E">
        <w:rPr>
          <w:sz w:val="24"/>
          <w:szCs w:val="24"/>
        </w:rPr>
        <w:t xml:space="preserve"> a </w:t>
      </w:r>
      <w:hyperlink r:id="rId20" w:tooltip="Spisovatel" w:history="1">
        <w:r w:rsidRPr="0099434E">
          <w:rPr>
            <w:rStyle w:val="Hypertextovodkaz"/>
            <w:rFonts w:eastAsiaTheme="majorEastAsia"/>
            <w:color w:val="auto"/>
            <w:sz w:val="24"/>
            <w:szCs w:val="24"/>
          </w:rPr>
          <w:t>spisovatel</w:t>
        </w:r>
      </w:hyperlink>
      <w:r w:rsidRPr="0099434E">
        <w:rPr>
          <w:sz w:val="24"/>
          <w:szCs w:val="24"/>
        </w:rPr>
        <w:t xml:space="preserve">, který se zabýval dějinami, uměním i politikou. Jeho nejznámější dílo je </w:t>
      </w:r>
      <w:hyperlink r:id="rId21" w:tooltip="Zánik Západu (stránka neexistuje)" w:history="1">
        <w:r w:rsidRPr="00C3339D">
          <w:rPr>
            <w:i/>
            <w:iCs/>
            <w:sz w:val="24"/>
            <w:szCs w:val="24"/>
          </w:rPr>
          <w:t>Zánik Západu</w:t>
        </w:r>
      </w:hyperlink>
      <w:r w:rsidRPr="00C3339D">
        <w:rPr>
          <w:sz w:val="24"/>
          <w:szCs w:val="24"/>
        </w:rPr>
        <w:t xml:space="preserve"> (</w:t>
      </w:r>
      <w:r w:rsidRPr="0099434E">
        <w:rPr>
          <w:i/>
          <w:iCs/>
          <w:sz w:val="24"/>
          <w:szCs w:val="24"/>
        </w:rPr>
        <w:t>Untergang des Abendlandes</w:t>
      </w:r>
      <w:r w:rsidRPr="0099434E">
        <w:rPr>
          <w:sz w:val="24"/>
          <w:szCs w:val="24"/>
        </w:rPr>
        <w:t>, 1918 a 1922), pokus o srovnávací studium civilizací, vybízející ke „</w:t>
      </w:r>
      <w:hyperlink r:id="rId22" w:tooltip="Konzervativní revoluce (stránka neexistuje)" w:history="1">
        <w:r w:rsidRPr="0099434E">
          <w:rPr>
            <w:rStyle w:val="Hypertextovodkaz"/>
            <w:rFonts w:eastAsiaTheme="majorEastAsia"/>
            <w:color w:val="auto"/>
            <w:sz w:val="24"/>
            <w:szCs w:val="24"/>
          </w:rPr>
          <w:t>konservativní revoluci</w:t>
        </w:r>
      </w:hyperlink>
      <w:r w:rsidRPr="0099434E">
        <w:rPr>
          <w:sz w:val="24"/>
          <w:szCs w:val="24"/>
        </w:rPr>
        <w:t xml:space="preserve">“. </w:t>
      </w:r>
      <w:hyperlink r:id="rId23" w:tooltip="Nacismus" w:history="1">
        <w:r w:rsidRPr="0099434E">
          <w:rPr>
            <w:rStyle w:val="Hypertextovodkaz"/>
            <w:rFonts w:eastAsiaTheme="majorEastAsia"/>
            <w:color w:val="auto"/>
            <w:sz w:val="24"/>
            <w:szCs w:val="24"/>
          </w:rPr>
          <w:t>Nacisté</w:t>
        </w:r>
      </w:hyperlink>
      <w:r w:rsidRPr="0099434E">
        <w:rPr>
          <w:sz w:val="24"/>
          <w:szCs w:val="24"/>
        </w:rPr>
        <w:t xml:space="preserve"> se zprvu Spenglera dovolávali pro jeho kulturní </w:t>
      </w:r>
      <w:hyperlink r:id="rId24" w:tooltip="Pesimismus" w:history="1">
        <w:r w:rsidRPr="0099434E">
          <w:rPr>
            <w:rStyle w:val="Hypertextovodkaz"/>
            <w:rFonts w:eastAsiaTheme="majorEastAsia"/>
            <w:color w:val="auto"/>
            <w:sz w:val="24"/>
            <w:szCs w:val="24"/>
          </w:rPr>
          <w:t>pesimismus</w:t>
        </w:r>
      </w:hyperlink>
      <w:r w:rsidRPr="0099434E">
        <w:rPr>
          <w:sz w:val="24"/>
          <w:szCs w:val="24"/>
        </w:rPr>
        <w:t xml:space="preserve">, od roku 1933 však upadl v nemilost pro odmítavý postoj k </w:t>
      </w:r>
      <w:hyperlink r:id="rId25" w:tooltip="Adolf Hitler" w:history="1">
        <w:r w:rsidRPr="0099434E">
          <w:rPr>
            <w:rStyle w:val="Hypertextovodkaz"/>
            <w:rFonts w:eastAsiaTheme="majorEastAsia"/>
            <w:color w:val="auto"/>
            <w:sz w:val="24"/>
            <w:szCs w:val="24"/>
          </w:rPr>
          <w:t>Hitlerovi</w:t>
        </w:r>
      </w:hyperlink>
      <w:r w:rsidRPr="0099434E">
        <w:rPr>
          <w:sz w:val="24"/>
          <w:szCs w:val="24"/>
        </w:rPr>
        <w:t xml:space="preserve"> a pesimistické hodnocení Německa.</w:t>
      </w:r>
    </w:p>
    <w:p w:rsidR="004B087C" w:rsidRPr="0099434E" w:rsidRDefault="004B087C" w:rsidP="0099434E">
      <w:pPr>
        <w:jc w:val="both"/>
        <w:rPr>
          <w:sz w:val="24"/>
          <w:szCs w:val="24"/>
        </w:rPr>
      </w:pPr>
      <w:r w:rsidRPr="0099434E">
        <w:rPr>
          <w:rStyle w:val="mw-headline"/>
          <w:sz w:val="24"/>
          <w:szCs w:val="24"/>
        </w:rPr>
        <w:t>Život a myšlení</w:t>
      </w:r>
    </w:p>
    <w:p w:rsidR="004B087C" w:rsidRPr="0099434E" w:rsidRDefault="004B087C" w:rsidP="0099434E">
      <w:pPr>
        <w:jc w:val="both"/>
        <w:rPr>
          <w:sz w:val="24"/>
          <w:szCs w:val="24"/>
        </w:rPr>
      </w:pPr>
      <w:r w:rsidRPr="0099434E">
        <w:rPr>
          <w:sz w:val="24"/>
          <w:szCs w:val="24"/>
        </w:rPr>
        <w:t xml:space="preserve">Spengler pocházel z drobné úřednické rodiny, roku </w:t>
      </w:r>
      <w:hyperlink r:id="rId26" w:tooltip="1891" w:history="1">
        <w:r w:rsidRPr="0099434E">
          <w:rPr>
            <w:rStyle w:val="Hypertextovodkaz"/>
            <w:rFonts w:eastAsiaTheme="majorEastAsia"/>
            <w:color w:val="auto"/>
            <w:sz w:val="24"/>
            <w:szCs w:val="24"/>
          </w:rPr>
          <w:t>1891</w:t>
        </w:r>
      </w:hyperlink>
      <w:r w:rsidRPr="0099434E">
        <w:rPr>
          <w:sz w:val="24"/>
          <w:szCs w:val="24"/>
        </w:rPr>
        <w:t xml:space="preserve"> se rodina přestěhovala do </w:t>
      </w:r>
      <w:hyperlink r:id="rId27" w:tooltip="Halle" w:history="1">
        <w:r w:rsidRPr="0099434E">
          <w:rPr>
            <w:rStyle w:val="Hypertextovodkaz"/>
            <w:rFonts w:eastAsiaTheme="majorEastAsia"/>
            <w:color w:val="auto"/>
            <w:sz w:val="24"/>
            <w:szCs w:val="24"/>
          </w:rPr>
          <w:t>Halle</w:t>
        </w:r>
      </w:hyperlink>
      <w:r w:rsidRPr="0099434E">
        <w:rPr>
          <w:sz w:val="24"/>
          <w:szCs w:val="24"/>
        </w:rPr>
        <w:t xml:space="preserve">, kde také roku </w:t>
      </w:r>
      <w:hyperlink r:id="rId28" w:tooltip="1899" w:history="1">
        <w:r w:rsidRPr="0099434E">
          <w:rPr>
            <w:rStyle w:val="Hypertextovodkaz"/>
            <w:rFonts w:eastAsiaTheme="majorEastAsia"/>
            <w:color w:val="auto"/>
            <w:sz w:val="24"/>
            <w:szCs w:val="24"/>
          </w:rPr>
          <w:t>1899</w:t>
        </w:r>
      </w:hyperlink>
      <w:r w:rsidRPr="0099434E">
        <w:rPr>
          <w:sz w:val="24"/>
          <w:szCs w:val="24"/>
        </w:rPr>
        <w:t xml:space="preserve"> maturoval. Od roku 1899 studoval v Halle, v </w:t>
      </w:r>
      <w:hyperlink r:id="rId29" w:tooltip="Mnichov" w:history="1">
        <w:r w:rsidRPr="0099434E">
          <w:rPr>
            <w:rStyle w:val="Hypertextovodkaz"/>
            <w:rFonts w:eastAsiaTheme="majorEastAsia"/>
            <w:color w:val="auto"/>
            <w:sz w:val="24"/>
            <w:szCs w:val="24"/>
          </w:rPr>
          <w:t>Mnichově</w:t>
        </w:r>
      </w:hyperlink>
      <w:r w:rsidRPr="0099434E">
        <w:rPr>
          <w:sz w:val="24"/>
          <w:szCs w:val="24"/>
        </w:rPr>
        <w:t xml:space="preserve"> a v </w:t>
      </w:r>
      <w:hyperlink r:id="rId30" w:tooltip="Berlín" w:history="1">
        <w:r w:rsidRPr="0099434E">
          <w:rPr>
            <w:rStyle w:val="Hypertextovodkaz"/>
            <w:rFonts w:eastAsiaTheme="majorEastAsia"/>
            <w:color w:val="auto"/>
            <w:sz w:val="24"/>
            <w:szCs w:val="24"/>
          </w:rPr>
          <w:t>Berlíně</w:t>
        </w:r>
      </w:hyperlink>
      <w:r w:rsidRPr="0099434E">
        <w:rPr>
          <w:sz w:val="24"/>
          <w:szCs w:val="24"/>
        </w:rPr>
        <w:t xml:space="preserve"> matematiku, přírodní vědy a filosofii a roku </w:t>
      </w:r>
      <w:hyperlink r:id="rId31" w:tooltip="1904" w:history="1">
        <w:r w:rsidRPr="0099434E">
          <w:rPr>
            <w:rStyle w:val="Hypertextovodkaz"/>
            <w:rFonts w:eastAsiaTheme="majorEastAsia"/>
            <w:color w:val="auto"/>
            <w:sz w:val="24"/>
            <w:szCs w:val="24"/>
          </w:rPr>
          <w:t>1904</w:t>
        </w:r>
      </w:hyperlink>
      <w:r w:rsidRPr="0099434E">
        <w:rPr>
          <w:sz w:val="24"/>
          <w:szCs w:val="24"/>
        </w:rPr>
        <w:t xml:space="preserve"> promoval prací o </w:t>
      </w:r>
      <w:hyperlink r:id="rId32" w:tooltip="Hérakleitos" w:history="1">
        <w:r w:rsidRPr="0099434E">
          <w:rPr>
            <w:rStyle w:val="Hypertextovodkaz"/>
            <w:rFonts w:eastAsiaTheme="majorEastAsia"/>
            <w:color w:val="auto"/>
            <w:sz w:val="24"/>
            <w:szCs w:val="24"/>
          </w:rPr>
          <w:t>Hérakleitovi</w:t>
        </w:r>
      </w:hyperlink>
      <w:r w:rsidRPr="0099434E">
        <w:rPr>
          <w:sz w:val="24"/>
          <w:szCs w:val="24"/>
        </w:rPr>
        <w:t xml:space="preserve">. Při státní zkoušce z přírodních věd obhajoval téma </w:t>
      </w:r>
      <w:r w:rsidRPr="0099434E">
        <w:rPr>
          <w:i/>
          <w:iCs/>
          <w:sz w:val="24"/>
          <w:szCs w:val="24"/>
        </w:rPr>
        <w:t>Vývoj zrakových orgánů u živočichů</w:t>
      </w:r>
      <w:r w:rsidRPr="0099434E">
        <w:rPr>
          <w:sz w:val="24"/>
          <w:szCs w:val="24"/>
        </w:rPr>
        <w:t xml:space="preserve">. V letech 1908–1911 učil na gymnáziu v </w:t>
      </w:r>
      <w:hyperlink r:id="rId33" w:tooltip="Hamburk" w:history="1">
        <w:r w:rsidRPr="0099434E">
          <w:rPr>
            <w:rStyle w:val="Hypertextovodkaz"/>
            <w:rFonts w:eastAsiaTheme="majorEastAsia"/>
            <w:color w:val="auto"/>
            <w:sz w:val="24"/>
            <w:szCs w:val="24"/>
          </w:rPr>
          <w:t>Hamburku</w:t>
        </w:r>
      </w:hyperlink>
      <w:r w:rsidR="001D6F08">
        <w:rPr>
          <w:sz w:val="24"/>
          <w:szCs w:val="24"/>
        </w:rPr>
        <w:t>, později se odstěhoval</w:t>
      </w:r>
      <w:r w:rsidRPr="0099434E">
        <w:rPr>
          <w:sz w:val="24"/>
          <w:szCs w:val="24"/>
        </w:rPr>
        <w:t xml:space="preserve"> do Mnichova a živil se jako kulturní redaktor a spisovatel. Spenglerovo myšlení formoval jednak </w:t>
      </w:r>
      <w:hyperlink r:id="rId34" w:tooltip="Pietismus" w:history="1">
        <w:r w:rsidRPr="0099434E">
          <w:rPr>
            <w:rStyle w:val="Hypertextovodkaz"/>
            <w:rFonts w:eastAsiaTheme="majorEastAsia"/>
            <w:color w:val="auto"/>
            <w:sz w:val="24"/>
            <w:szCs w:val="24"/>
          </w:rPr>
          <w:t>pietismus</w:t>
        </w:r>
      </w:hyperlink>
      <w:r w:rsidRPr="0099434E">
        <w:rPr>
          <w:sz w:val="24"/>
          <w:szCs w:val="24"/>
        </w:rPr>
        <w:t xml:space="preserve">, jednak sociální darwinismus </w:t>
      </w:r>
      <w:hyperlink r:id="rId35" w:tooltip="Ernst Haeckel" w:history="1">
        <w:r w:rsidRPr="0099434E">
          <w:rPr>
            <w:rStyle w:val="Hypertextovodkaz"/>
            <w:rFonts w:eastAsiaTheme="majorEastAsia"/>
            <w:color w:val="auto"/>
            <w:sz w:val="24"/>
            <w:szCs w:val="24"/>
          </w:rPr>
          <w:t>Ernsta Haeckela</w:t>
        </w:r>
      </w:hyperlink>
      <w:r w:rsidRPr="0099434E">
        <w:rPr>
          <w:sz w:val="24"/>
          <w:szCs w:val="24"/>
        </w:rPr>
        <w:t xml:space="preserve"> a hluboký obdiv k </w:t>
      </w:r>
      <w:hyperlink r:id="rId36" w:tooltip="Friedrich Nietzsche" w:history="1">
        <w:r w:rsidRPr="0099434E">
          <w:rPr>
            <w:rStyle w:val="Hypertextovodkaz"/>
            <w:rFonts w:eastAsiaTheme="majorEastAsia"/>
            <w:color w:val="auto"/>
            <w:sz w:val="24"/>
            <w:szCs w:val="24"/>
          </w:rPr>
          <w:t>Nietzschemu</w:t>
        </w:r>
      </w:hyperlink>
      <w:r w:rsidR="00BE57AB">
        <w:rPr>
          <w:sz w:val="24"/>
          <w:szCs w:val="24"/>
        </w:rPr>
        <w:t>,</w:t>
      </w:r>
      <w:r w:rsidRPr="0099434E">
        <w:rPr>
          <w:sz w:val="24"/>
          <w:szCs w:val="24"/>
        </w:rPr>
        <w:t xml:space="preserve"> zejména k myšl</w:t>
      </w:r>
      <w:r w:rsidR="00BE57AB">
        <w:rPr>
          <w:sz w:val="24"/>
          <w:szCs w:val="24"/>
        </w:rPr>
        <w:t xml:space="preserve">enkám dekadence a vůle k moci, </w:t>
      </w:r>
      <w:r w:rsidRPr="0099434E">
        <w:rPr>
          <w:sz w:val="24"/>
          <w:szCs w:val="24"/>
        </w:rPr>
        <w:t xml:space="preserve">a ke </w:t>
      </w:r>
      <w:hyperlink r:id="rId37" w:tooltip="Johann Wolfgang von Goethe" w:history="1">
        <w:r w:rsidRPr="0099434E">
          <w:rPr>
            <w:rStyle w:val="Hypertextovodkaz"/>
            <w:rFonts w:eastAsiaTheme="majorEastAsia"/>
            <w:color w:val="auto"/>
            <w:sz w:val="24"/>
            <w:szCs w:val="24"/>
          </w:rPr>
          <w:t>Goethovi</w:t>
        </w:r>
      </w:hyperlink>
      <w:r w:rsidRPr="0099434E">
        <w:rPr>
          <w:sz w:val="24"/>
          <w:szCs w:val="24"/>
        </w:rPr>
        <w:t>.</w:t>
      </w:r>
    </w:p>
    <w:p w:rsidR="004B087C" w:rsidRPr="0099434E" w:rsidRDefault="004B087C" w:rsidP="0099434E">
      <w:pPr>
        <w:jc w:val="both"/>
        <w:rPr>
          <w:sz w:val="24"/>
          <w:szCs w:val="24"/>
        </w:rPr>
      </w:pPr>
      <w:r w:rsidRPr="0099434E">
        <w:rPr>
          <w:sz w:val="24"/>
          <w:szCs w:val="24"/>
        </w:rPr>
        <w:lastRenderedPageBreak/>
        <w:t>Pro</w:t>
      </w:r>
      <w:r w:rsidR="00BE57AB">
        <w:rPr>
          <w:sz w:val="24"/>
          <w:szCs w:val="24"/>
        </w:rPr>
        <w:t xml:space="preserve"> špatné zdraví a nervové obtíže</w:t>
      </w:r>
      <w:r w:rsidRPr="0099434E">
        <w:rPr>
          <w:sz w:val="24"/>
          <w:szCs w:val="24"/>
        </w:rPr>
        <w:t xml:space="preserve"> n</w:t>
      </w:r>
      <w:r w:rsidR="00BE57AB">
        <w:rPr>
          <w:sz w:val="24"/>
          <w:szCs w:val="24"/>
        </w:rPr>
        <w:t xml:space="preserve">ebyl Spengler odveden do armády. </w:t>
      </w:r>
      <w:r w:rsidRPr="0099434E">
        <w:rPr>
          <w:sz w:val="24"/>
          <w:szCs w:val="24"/>
        </w:rPr>
        <w:t>Za války napsal dvě memor</w:t>
      </w:r>
      <w:r w:rsidR="00BE57AB">
        <w:rPr>
          <w:sz w:val="24"/>
          <w:szCs w:val="24"/>
        </w:rPr>
        <w:t>anda, německému císaři a vládě</w:t>
      </w:r>
      <w:r w:rsidRPr="0099434E">
        <w:rPr>
          <w:sz w:val="24"/>
          <w:szCs w:val="24"/>
        </w:rPr>
        <w:t xml:space="preserve">, kde se přimlouval za národní smíření politických směrů ve prospěch větší moci Německa. V letech </w:t>
      </w:r>
      <w:hyperlink r:id="rId38" w:tooltip="1918" w:history="1">
        <w:r w:rsidRPr="0099434E">
          <w:rPr>
            <w:rStyle w:val="Hypertextovodkaz"/>
            <w:rFonts w:eastAsiaTheme="majorEastAsia"/>
            <w:color w:val="auto"/>
            <w:sz w:val="24"/>
            <w:szCs w:val="24"/>
          </w:rPr>
          <w:t>1918</w:t>
        </w:r>
      </w:hyperlink>
      <w:r w:rsidRPr="0099434E">
        <w:rPr>
          <w:sz w:val="24"/>
          <w:szCs w:val="24"/>
        </w:rPr>
        <w:t xml:space="preserve"> a </w:t>
      </w:r>
      <w:hyperlink r:id="rId39" w:tooltip="1922" w:history="1">
        <w:r w:rsidRPr="0099434E">
          <w:rPr>
            <w:rStyle w:val="Hypertextovodkaz"/>
            <w:rFonts w:eastAsiaTheme="majorEastAsia"/>
            <w:color w:val="auto"/>
            <w:sz w:val="24"/>
            <w:szCs w:val="24"/>
          </w:rPr>
          <w:t>1922</w:t>
        </w:r>
      </w:hyperlink>
      <w:r w:rsidRPr="0099434E">
        <w:rPr>
          <w:sz w:val="24"/>
          <w:szCs w:val="24"/>
        </w:rPr>
        <w:t xml:space="preserve"> vydal dílo </w:t>
      </w:r>
      <w:r w:rsidRPr="0099434E">
        <w:rPr>
          <w:i/>
          <w:iCs/>
          <w:sz w:val="24"/>
          <w:szCs w:val="24"/>
        </w:rPr>
        <w:t>Zánik Západu</w:t>
      </w:r>
      <w:r w:rsidRPr="0099434E">
        <w:rPr>
          <w:sz w:val="24"/>
          <w:szCs w:val="24"/>
        </w:rPr>
        <w:t xml:space="preserve">, které ho okamžitě proslavilo a stalo se tématem mnoha debat a polemik. Po porážce Německa v roce 1918 Spengler vystupoval jako odpůrce parlamentní </w:t>
      </w:r>
      <w:hyperlink r:id="rId40" w:tooltip="Demokracie" w:history="1">
        <w:r w:rsidRPr="0099434E">
          <w:rPr>
            <w:rStyle w:val="Hypertextovodkaz"/>
            <w:rFonts w:eastAsiaTheme="majorEastAsia"/>
            <w:color w:val="auto"/>
            <w:sz w:val="24"/>
            <w:szCs w:val="24"/>
          </w:rPr>
          <w:t>demokracie</w:t>
        </w:r>
      </w:hyperlink>
      <w:r w:rsidRPr="0099434E">
        <w:rPr>
          <w:sz w:val="24"/>
          <w:szCs w:val="24"/>
        </w:rPr>
        <w:t xml:space="preserve"> a doufal, že ji nahradí silný </w:t>
      </w:r>
      <w:hyperlink r:id="rId41" w:tooltip="Diktátor" w:history="1">
        <w:r w:rsidRPr="0099434E">
          <w:rPr>
            <w:rStyle w:val="Hypertextovodkaz"/>
            <w:rFonts w:eastAsiaTheme="majorEastAsia"/>
            <w:color w:val="auto"/>
            <w:sz w:val="24"/>
            <w:szCs w:val="24"/>
          </w:rPr>
          <w:t>diktátor</w:t>
        </w:r>
      </w:hyperlink>
      <w:r w:rsidRPr="0099434E">
        <w:rPr>
          <w:sz w:val="24"/>
          <w:szCs w:val="24"/>
        </w:rPr>
        <w:t xml:space="preserve">. Roku 1919 odmítl pozvání na univerzitu v </w:t>
      </w:r>
      <w:hyperlink r:id="rId42" w:tooltip="Göttingen" w:history="1">
        <w:r w:rsidRPr="0099434E">
          <w:rPr>
            <w:rStyle w:val="Hypertextovodkaz"/>
            <w:rFonts w:eastAsiaTheme="majorEastAsia"/>
            <w:color w:val="auto"/>
            <w:sz w:val="24"/>
            <w:szCs w:val="24"/>
          </w:rPr>
          <w:t>Göttingen</w:t>
        </w:r>
      </w:hyperlink>
      <w:r w:rsidRPr="0099434E">
        <w:rPr>
          <w:sz w:val="24"/>
          <w:szCs w:val="24"/>
        </w:rPr>
        <w:t xml:space="preserve"> a roku 1933 na univerzitu v </w:t>
      </w:r>
      <w:hyperlink r:id="rId43" w:tooltip="Lipsko" w:history="1">
        <w:r w:rsidRPr="0099434E">
          <w:rPr>
            <w:rStyle w:val="Hypertextovodkaz"/>
            <w:rFonts w:eastAsiaTheme="majorEastAsia"/>
            <w:color w:val="auto"/>
            <w:sz w:val="24"/>
            <w:szCs w:val="24"/>
          </w:rPr>
          <w:t>Lipsku</w:t>
        </w:r>
      </w:hyperlink>
      <w:r w:rsidRPr="0099434E">
        <w:rPr>
          <w:sz w:val="24"/>
          <w:szCs w:val="24"/>
        </w:rPr>
        <w:t xml:space="preserve">. V červenci 1933 ho pozval </w:t>
      </w:r>
      <w:hyperlink r:id="rId44" w:tooltip="Adolf Hitler" w:history="1">
        <w:r w:rsidRPr="0099434E">
          <w:rPr>
            <w:rStyle w:val="Hypertextovodkaz"/>
            <w:rFonts w:eastAsiaTheme="majorEastAsia"/>
            <w:color w:val="auto"/>
            <w:sz w:val="24"/>
            <w:szCs w:val="24"/>
          </w:rPr>
          <w:t>Hitler</w:t>
        </w:r>
      </w:hyperlink>
      <w:r w:rsidRPr="0099434E">
        <w:rPr>
          <w:sz w:val="24"/>
          <w:szCs w:val="24"/>
        </w:rPr>
        <w:t xml:space="preserve"> k rozhovoru, ale na podzim téhož roku vydal Spengler knihu </w:t>
      </w:r>
      <w:r w:rsidRPr="0099434E">
        <w:rPr>
          <w:i/>
          <w:iCs/>
          <w:sz w:val="24"/>
          <w:szCs w:val="24"/>
        </w:rPr>
        <w:t>Léta rozhodování</w:t>
      </w:r>
      <w:r w:rsidRPr="0099434E">
        <w:rPr>
          <w:sz w:val="24"/>
          <w:szCs w:val="24"/>
        </w:rPr>
        <w:t xml:space="preserve">, kde se od nacismu distancoval a oslavoval italský fašismus. V </w:t>
      </w:r>
      <w:hyperlink r:id="rId45" w:tooltip="Benito Mussolini" w:history="1">
        <w:r w:rsidRPr="0099434E">
          <w:rPr>
            <w:rStyle w:val="Hypertextovodkaz"/>
            <w:rFonts w:eastAsiaTheme="majorEastAsia"/>
            <w:color w:val="auto"/>
            <w:sz w:val="24"/>
            <w:szCs w:val="24"/>
          </w:rPr>
          <w:t xml:space="preserve"> Mussolinim</w:t>
        </w:r>
      </w:hyperlink>
      <w:r w:rsidR="00C3339D">
        <w:rPr>
          <w:sz w:val="24"/>
          <w:szCs w:val="24"/>
        </w:rPr>
        <w:t xml:space="preserve"> viděl typ</w:t>
      </w:r>
      <w:r w:rsidRPr="0099434E">
        <w:rPr>
          <w:sz w:val="24"/>
          <w:szCs w:val="24"/>
        </w:rPr>
        <w:t xml:space="preserve"> budoucího </w:t>
      </w:r>
      <w:hyperlink r:id="rId46" w:tooltip="Caesar" w:history="1">
        <w:r w:rsidRPr="0099434E">
          <w:rPr>
            <w:rStyle w:val="Hypertextovodkaz"/>
            <w:rFonts w:eastAsiaTheme="majorEastAsia"/>
            <w:color w:val="auto"/>
            <w:sz w:val="24"/>
            <w:szCs w:val="24"/>
          </w:rPr>
          <w:t>Césara</w:t>
        </w:r>
      </w:hyperlink>
      <w:r w:rsidRPr="0099434E">
        <w:rPr>
          <w:sz w:val="24"/>
          <w:szCs w:val="24"/>
        </w:rPr>
        <w:t>.</w:t>
      </w:r>
    </w:p>
    <w:p w:rsidR="004B087C" w:rsidRPr="0099434E" w:rsidRDefault="004B087C" w:rsidP="0099434E">
      <w:pPr>
        <w:jc w:val="both"/>
        <w:rPr>
          <w:sz w:val="24"/>
          <w:szCs w:val="24"/>
        </w:rPr>
      </w:pPr>
      <w:r w:rsidRPr="0099434E">
        <w:rPr>
          <w:sz w:val="24"/>
          <w:szCs w:val="24"/>
        </w:rPr>
        <w:t xml:space="preserve">Přes tyto postoje nacistická propaganda knihu nezakázala a snažila se Spenglera přemluvit ke spolupráci. V </w:t>
      </w:r>
      <w:hyperlink r:id="rId47" w:tooltip="Noc dlouhých nožů" w:history="1">
        <w:r w:rsidRPr="0099434E">
          <w:rPr>
            <w:rStyle w:val="Hypertextovodkaz"/>
            <w:rFonts w:eastAsiaTheme="majorEastAsia"/>
            <w:color w:val="auto"/>
            <w:sz w:val="24"/>
            <w:szCs w:val="24"/>
          </w:rPr>
          <w:t>Noci dlouhých nožů</w:t>
        </w:r>
      </w:hyperlink>
      <w:r w:rsidRPr="0099434E">
        <w:rPr>
          <w:sz w:val="24"/>
          <w:szCs w:val="24"/>
        </w:rPr>
        <w:t xml:space="preserve"> v červnu 1934, kdy si Hitler vyřizoval účty se svými bývalými spolupracovníky, byli zabiti i dva ze Spenglerových přátel. Nad hrobem jednoho z nich, mnichovského kritika Willi Schmida</w:t>
      </w:r>
      <w:r w:rsidR="00BE57AB">
        <w:rPr>
          <w:sz w:val="24"/>
          <w:szCs w:val="24"/>
        </w:rPr>
        <w:t>,</w:t>
      </w:r>
      <w:r w:rsidRPr="0099434E">
        <w:rPr>
          <w:sz w:val="24"/>
          <w:szCs w:val="24"/>
        </w:rPr>
        <w:t xml:space="preserve"> držel Spengler pohřební řeč, což byl projev značné odvahy. Od té doby srovnával Spengl</w:t>
      </w:r>
      <w:r w:rsidR="00BE57AB">
        <w:rPr>
          <w:sz w:val="24"/>
          <w:szCs w:val="24"/>
        </w:rPr>
        <w:t xml:space="preserve">er nacismus s bolševismem, dle jeho mínění </w:t>
      </w:r>
      <w:r w:rsidRPr="0099434E">
        <w:rPr>
          <w:sz w:val="24"/>
          <w:szCs w:val="24"/>
        </w:rPr>
        <w:t>nejhorším zlem moderní doby. Zemřel náhle v květnu 1</w:t>
      </w:r>
      <w:r w:rsidR="00BE57AB">
        <w:rPr>
          <w:sz w:val="24"/>
          <w:szCs w:val="24"/>
        </w:rPr>
        <w:t>936 na srdeční selhání,</w:t>
      </w:r>
      <w:r w:rsidRPr="0099434E">
        <w:rPr>
          <w:sz w:val="24"/>
          <w:szCs w:val="24"/>
        </w:rPr>
        <w:t xml:space="preserve"> mluvilo </w:t>
      </w:r>
      <w:r w:rsidR="00BE57AB">
        <w:rPr>
          <w:sz w:val="24"/>
          <w:szCs w:val="24"/>
        </w:rPr>
        <w:t xml:space="preserve">se </w:t>
      </w:r>
      <w:r w:rsidRPr="0099434E">
        <w:rPr>
          <w:sz w:val="24"/>
          <w:szCs w:val="24"/>
        </w:rPr>
        <w:t>i o tom, že byl zavražděn.</w:t>
      </w:r>
    </w:p>
    <w:p w:rsidR="004B087C" w:rsidRPr="0099434E" w:rsidRDefault="004B087C" w:rsidP="0099434E">
      <w:pPr>
        <w:jc w:val="both"/>
        <w:rPr>
          <w:sz w:val="24"/>
          <w:szCs w:val="24"/>
        </w:rPr>
      </w:pPr>
      <w:r w:rsidRPr="0099434E">
        <w:rPr>
          <w:rStyle w:val="mw-headline"/>
          <w:sz w:val="24"/>
          <w:szCs w:val="24"/>
        </w:rPr>
        <w:t>Spenglerova morfologie dějin</w:t>
      </w:r>
    </w:p>
    <w:p w:rsidR="004B087C" w:rsidRPr="0099434E" w:rsidRDefault="004B087C" w:rsidP="0099434E">
      <w:pPr>
        <w:jc w:val="both"/>
        <w:rPr>
          <w:sz w:val="24"/>
          <w:szCs w:val="24"/>
        </w:rPr>
      </w:pPr>
      <w:r w:rsidRPr="0099434E">
        <w:rPr>
          <w:sz w:val="24"/>
          <w:szCs w:val="24"/>
        </w:rPr>
        <w:t>Běh světových dějin</w:t>
      </w:r>
      <w:r w:rsidR="00BE57AB">
        <w:rPr>
          <w:sz w:val="24"/>
          <w:szCs w:val="24"/>
        </w:rPr>
        <w:t xml:space="preserve"> se podle Spenglera řídí zákony</w:t>
      </w:r>
      <w:r w:rsidRPr="0099434E">
        <w:rPr>
          <w:sz w:val="24"/>
          <w:szCs w:val="24"/>
        </w:rPr>
        <w:t xml:space="preserve"> podobnými zákonům života. </w:t>
      </w:r>
      <w:hyperlink r:id="rId48" w:tooltip="Civilizace" w:history="1">
        <w:r w:rsidRPr="0099434E">
          <w:rPr>
            <w:rStyle w:val="Hypertextovodkaz"/>
            <w:rFonts w:eastAsiaTheme="majorEastAsia"/>
            <w:color w:val="auto"/>
            <w:sz w:val="24"/>
            <w:szCs w:val="24"/>
          </w:rPr>
          <w:t>Civilizace</w:t>
        </w:r>
      </w:hyperlink>
      <w:r w:rsidRPr="0099434E">
        <w:rPr>
          <w:sz w:val="24"/>
          <w:szCs w:val="24"/>
        </w:rPr>
        <w:t xml:space="preserve"> se rodí, rostou a hynou, protože ztratily schopnost tvořivě řešit nové problémy. Už v </w:t>
      </w:r>
      <w:r w:rsidRPr="0099434E">
        <w:rPr>
          <w:i/>
          <w:iCs/>
          <w:sz w:val="24"/>
          <w:szCs w:val="24"/>
        </w:rPr>
        <w:t>Zániku západu</w:t>
      </w:r>
      <w:r w:rsidRPr="0099434E">
        <w:rPr>
          <w:sz w:val="24"/>
          <w:szCs w:val="24"/>
        </w:rPr>
        <w:t xml:space="preserve"> klade vedle sebe „kulturní monády“ jako antiku, Indii, Babylon a západní civilizaci a snaží se na nich doložit své teorie. S historickými fakty přitom zachází velmi násilně, takže historikové jeho dílo vesměs odmítali jako diletantské.</w:t>
      </w:r>
    </w:p>
    <w:p w:rsidR="004B087C" w:rsidRPr="0099434E" w:rsidRDefault="004B087C" w:rsidP="0099434E">
      <w:pPr>
        <w:jc w:val="both"/>
        <w:rPr>
          <w:sz w:val="24"/>
          <w:szCs w:val="24"/>
        </w:rPr>
      </w:pPr>
      <w:r w:rsidRPr="0099434E">
        <w:rPr>
          <w:sz w:val="24"/>
          <w:szCs w:val="24"/>
        </w:rPr>
        <w:t xml:space="preserve">Spengler se však nespokojil analýzou dějin, ale nabízel i návody k jednání. Západ se podle něho vyčerpal a na místo tvořivé a silné kultury, jak ji ztělesňuje </w:t>
      </w:r>
      <w:hyperlink r:id="rId49" w:tooltip="Johann Wolfgang von Goethe" w:history="1">
        <w:r w:rsidRPr="0099434E">
          <w:rPr>
            <w:rStyle w:val="Hypertextovodkaz"/>
            <w:rFonts w:eastAsiaTheme="majorEastAsia"/>
            <w:color w:val="auto"/>
            <w:sz w:val="24"/>
            <w:szCs w:val="24"/>
          </w:rPr>
          <w:t>Goethe</w:t>
        </w:r>
      </w:hyperlink>
      <w:r w:rsidRPr="0099434E">
        <w:rPr>
          <w:sz w:val="24"/>
          <w:szCs w:val="24"/>
        </w:rPr>
        <w:t xml:space="preserve">, postavil slabošskou a rovnostářskou civilizaci s hesly svobody a rovnosti. Budoucnost je však podle něho v síle a je-li současnost kulturně málo plodná, musí tím víc bdít nad svými tradičními hodnotami, udržovat řád a vědomí povinnosti. Proti slabošskému Západu by se Německo mohlo spojit s barbarským, ale mladým a silným Ruskem. Naopak dětinský a nebezpečný Hitlerův </w:t>
      </w:r>
      <w:hyperlink r:id="rId50" w:tooltip="Rasismus" w:history="1">
        <w:r w:rsidRPr="0099434E">
          <w:rPr>
            <w:rStyle w:val="Hypertextovodkaz"/>
            <w:rFonts w:eastAsiaTheme="majorEastAsia"/>
            <w:color w:val="auto"/>
            <w:sz w:val="24"/>
            <w:szCs w:val="24"/>
          </w:rPr>
          <w:t>rasismus</w:t>
        </w:r>
      </w:hyperlink>
      <w:r w:rsidRPr="0099434E">
        <w:rPr>
          <w:sz w:val="24"/>
          <w:szCs w:val="24"/>
        </w:rPr>
        <w:t xml:space="preserve"> nemůže obstát v budoucí konfrontaci s anglosaským parlamentarismem.</w:t>
      </w:r>
    </w:p>
    <w:p w:rsidR="004B087C" w:rsidRPr="0099434E" w:rsidRDefault="004B087C" w:rsidP="0099434E">
      <w:pPr>
        <w:jc w:val="both"/>
        <w:rPr>
          <w:sz w:val="24"/>
          <w:szCs w:val="24"/>
        </w:rPr>
      </w:pPr>
      <w:r w:rsidRPr="0099434E">
        <w:rPr>
          <w:i/>
          <w:iCs/>
          <w:sz w:val="24"/>
          <w:szCs w:val="24"/>
        </w:rPr>
        <w:t>Zánik západu</w:t>
      </w:r>
      <w:r w:rsidRPr="0099434E">
        <w:rPr>
          <w:sz w:val="24"/>
          <w:szCs w:val="24"/>
        </w:rPr>
        <w:t xml:space="preserve"> byla jedna z nejúspěšnějších knih své doby a její titul se stal okřídleným rčením. Mnohým čtenářům se zdálo, že přesně odpovídá na válečnou porážku a na otázky doby, a fascinovalo je množství materiálu z nejrůznějších oblastí, jež Spengler velmi působivě snesl a propojil. Kniha (přechodně) nadchla </w:t>
      </w:r>
      <w:hyperlink r:id="rId51" w:tooltip="Thomas Mann" w:history="1">
        <w:r w:rsidRPr="0099434E">
          <w:rPr>
            <w:rStyle w:val="Hypertextovodkaz"/>
            <w:rFonts w:eastAsiaTheme="majorEastAsia"/>
            <w:color w:val="auto"/>
            <w:sz w:val="24"/>
            <w:szCs w:val="24"/>
          </w:rPr>
          <w:t>Thomase Manna</w:t>
        </w:r>
      </w:hyperlink>
      <w:r w:rsidRPr="0099434E">
        <w:rPr>
          <w:sz w:val="24"/>
          <w:szCs w:val="24"/>
        </w:rPr>
        <w:t xml:space="preserve"> a inspirovala britského historika </w:t>
      </w:r>
      <w:hyperlink r:id="rId52" w:tooltip="Arnold Joseph Toynbee" w:history="1">
        <w:r w:rsidRPr="0099434E">
          <w:rPr>
            <w:rStyle w:val="Hypertextovodkaz"/>
            <w:rFonts w:eastAsiaTheme="majorEastAsia"/>
            <w:color w:val="auto"/>
            <w:sz w:val="24"/>
            <w:szCs w:val="24"/>
          </w:rPr>
          <w:t>Arnolda Toynbeeho</w:t>
        </w:r>
      </w:hyperlink>
      <w:r w:rsidRPr="0099434E">
        <w:rPr>
          <w:sz w:val="24"/>
          <w:szCs w:val="24"/>
        </w:rPr>
        <w:t xml:space="preserve"> k jeho monumentálnímu životnímu dílu </w:t>
      </w:r>
      <w:r w:rsidRPr="0099434E">
        <w:rPr>
          <w:i/>
          <w:iCs/>
          <w:sz w:val="24"/>
          <w:szCs w:val="24"/>
        </w:rPr>
        <w:t>Studium historie</w:t>
      </w:r>
      <w:r w:rsidRPr="0099434E">
        <w:rPr>
          <w:sz w:val="24"/>
          <w:szCs w:val="24"/>
        </w:rPr>
        <w:t xml:space="preserve">. </w:t>
      </w:r>
      <w:hyperlink r:id="rId53" w:tooltip="Karl Popper" w:history="1">
        <w:r w:rsidRPr="0099434E">
          <w:rPr>
            <w:rStyle w:val="Hypertextovodkaz"/>
            <w:rFonts w:eastAsiaTheme="majorEastAsia"/>
            <w:color w:val="auto"/>
            <w:sz w:val="24"/>
            <w:szCs w:val="24"/>
          </w:rPr>
          <w:t>Popperova</w:t>
        </w:r>
      </w:hyperlink>
      <w:r w:rsidRPr="0099434E">
        <w:rPr>
          <w:sz w:val="24"/>
          <w:szCs w:val="24"/>
        </w:rPr>
        <w:t xml:space="preserve"> </w:t>
      </w:r>
      <w:r w:rsidRPr="0099434E">
        <w:rPr>
          <w:i/>
          <w:iCs/>
          <w:sz w:val="24"/>
          <w:szCs w:val="24"/>
        </w:rPr>
        <w:t>Bída historismu</w:t>
      </w:r>
      <w:r w:rsidRPr="0099434E">
        <w:rPr>
          <w:sz w:val="24"/>
          <w:szCs w:val="24"/>
        </w:rPr>
        <w:t xml:space="preserve"> je napsána mj. proti Platónovi a Spenglerovi.</w:t>
      </w:r>
    </w:p>
    <w:p w:rsidR="0099434E" w:rsidRPr="0099434E" w:rsidRDefault="0099434E" w:rsidP="0099434E">
      <w:pPr>
        <w:jc w:val="both"/>
        <w:rPr>
          <w:sz w:val="24"/>
          <w:szCs w:val="24"/>
        </w:rPr>
      </w:pPr>
      <w:r w:rsidRPr="0099434E">
        <w:rPr>
          <w:sz w:val="24"/>
          <w:szCs w:val="24"/>
        </w:rPr>
        <w:t>Zdroj: http://cs.wikipedia.org/wiki/Oswald_Spengler</w:t>
      </w:r>
    </w:p>
    <w:p w:rsidR="004B087C" w:rsidRPr="0099434E" w:rsidRDefault="004B087C" w:rsidP="0099434E">
      <w:pPr>
        <w:jc w:val="both"/>
        <w:rPr>
          <w:rFonts w:eastAsia="Times New Roman" w:cs="Arial"/>
          <w:b/>
          <w:bCs/>
          <w:spacing w:val="72"/>
          <w:kern w:val="36"/>
          <w:sz w:val="24"/>
          <w:szCs w:val="24"/>
          <w:lang w:eastAsia="cs-CZ" w:bidi="ar-SA"/>
        </w:rPr>
      </w:pPr>
    </w:p>
    <w:p w:rsidR="00C3339D" w:rsidRDefault="008949E3" w:rsidP="008D717E">
      <w:pPr>
        <w:rPr>
          <w:b/>
          <w:kern w:val="36"/>
          <w:lang w:eastAsia="cs-CZ" w:bidi="ar-SA"/>
        </w:rPr>
      </w:pPr>
      <w:r w:rsidRPr="00C3339D">
        <w:rPr>
          <w:b/>
          <w:kern w:val="36"/>
          <w:lang w:eastAsia="cs-CZ" w:bidi="ar-SA"/>
        </w:rPr>
        <w:lastRenderedPageBreak/>
        <w:t>Zánik západu</w:t>
      </w:r>
      <w:r w:rsidR="0099434E" w:rsidRPr="00C3339D">
        <w:rPr>
          <w:b/>
          <w:kern w:val="36"/>
          <w:lang w:eastAsia="cs-CZ" w:bidi="ar-SA"/>
        </w:rPr>
        <w:tab/>
      </w:r>
      <w:r w:rsidRPr="00C3339D">
        <w:rPr>
          <w:b/>
          <w:kern w:val="36"/>
          <w:lang w:eastAsia="cs-CZ" w:bidi="ar-SA"/>
        </w:rPr>
        <w:br/>
      </w:r>
      <w:r w:rsidRPr="008D717E">
        <w:rPr>
          <w:b/>
          <w:kern w:val="36"/>
          <w:lang w:eastAsia="cs-CZ" w:bidi="ar-SA"/>
        </w:rPr>
        <w:t>Nástin morfologie světových dějin</w:t>
      </w:r>
    </w:p>
    <w:p w:rsidR="00C3339D" w:rsidRDefault="00C3339D" w:rsidP="008D717E">
      <w:pPr>
        <w:rPr>
          <w:b/>
          <w:kern w:val="36"/>
          <w:lang w:eastAsia="cs-CZ" w:bidi="ar-SA"/>
        </w:rPr>
      </w:pPr>
      <w:r>
        <w:rPr>
          <w:b/>
          <w:kern w:val="36"/>
          <w:lang w:eastAsia="cs-CZ" w:bidi="ar-SA"/>
        </w:rPr>
        <w:t>Oswald Spengler</w:t>
      </w:r>
    </w:p>
    <w:p w:rsidR="00C3339D" w:rsidRDefault="00C3339D" w:rsidP="008D717E">
      <w:pPr>
        <w:rPr>
          <w:b/>
          <w:kern w:val="36"/>
          <w:lang w:eastAsia="cs-CZ" w:bidi="ar-SA"/>
        </w:rPr>
      </w:pPr>
    </w:p>
    <w:p w:rsidR="008949E3" w:rsidRPr="00C3339D" w:rsidRDefault="008949E3" w:rsidP="008D717E">
      <w:pPr>
        <w:rPr>
          <w:b/>
          <w:kern w:val="36"/>
          <w:lang w:eastAsia="cs-CZ" w:bidi="ar-SA"/>
        </w:rPr>
      </w:pPr>
      <w:r w:rsidRPr="0099434E">
        <w:rPr>
          <w:lang w:eastAsia="cs-CZ" w:bidi="ar-SA"/>
        </w:rPr>
        <w:t>Úvod</w:t>
      </w:r>
    </w:p>
    <w:p w:rsidR="008949E3" w:rsidRPr="0099434E" w:rsidRDefault="008949E3" w:rsidP="0099434E">
      <w:pPr>
        <w:jc w:val="both"/>
        <w:rPr>
          <w:rFonts w:eastAsia="Times New Roman" w:cs="Times New Roman"/>
          <w:sz w:val="24"/>
          <w:szCs w:val="24"/>
          <w:lang w:eastAsia="cs-CZ" w:bidi="ar-SA"/>
        </w:rPr>
      </w:pP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Co jsou tedy světové dějiny? Bezpochyby jsou uspořádaným obrazem minulosti, vnitřním postulátem, výrazem smyslu pro formu. Ale takto stanovený smysl ještě není skutečnou formou, a je</w:t>
      </w:r>
      <w:r w:rsidRPr="0099434E">
        <w:rPr>
          <w:rFonts w:eastAsia="Times New Roman" w:cs="Times New Roman"/>
          <w:sz w:val="24"/>
          <w:szCs w:val="24"/>
          <w:lang w:eastAsia="cs-CZ" w:bidi="ar-SA"/>
        </w:rPr>
        <w:softHyphen/>
        <w:t xml:space="preserve"> li jisté, že my všichni dějiny světa prociťujeme, prožíváme a domníváme se, že určitě dokonale známe jejich podobu, pak je rovněž jisté, že dnes známe jenom jejich formy, ale nikoli </w:t>
      </w:r>
      <w:r w:rsidRPr="0099434E">
        <w:rPr>
          <w:rFonts w:eastAsia="Times New Roman" w:cs="Times New Roman"/>
          <w:i/>
          <w:iCs/>
          <w:sz w:val="24"/>
          <w:szCs w:val="24"/>
          <w:lang w:eastAsia="cs-CZ" w:bidi="ar-SA"/>
        </w:rPr>
        <w:t xml:space="preserve">formu </w:t>
      </w:r>
      <w:r w:rsidRPr="0099434E">
        <w:rPr>
          <w:rFonts w:eastAsia="Times New Roman" w:cs="Times New Roman"/>
          <w:sz w:val="24"/>
          <w:szCs w:val="24"/>
          <w:lang w:eastAsia="cs-CZ" w:bidi="ar-SA"/>
        </w:rPr>
        <w:t xml:space="preserve">jakožto odraz </w:t>
      </w:r>
      <w:r w:rsidRPr="0099434E">
        <w:rPr>
          <w:rFonts w:eastAsia="Times New Roman" w:cs="Times New Roman"/>
          <w:i/>
          <w:iCs/>
          <w:sz w:val="24"/>
          <w:szCs w:val="24"/>
          <w:lang w:eastAsia="cs-CZ" w:bidi="ar-SA"/>
        </w:rPr>
        <w:t>našeho</w:t>
      </w:r>
      <w:r w:rsidRPr="0099434E">
        <w:rPr>
          <w:rFonts w:eastAsia="Times New Roman" w:cs="Times New Roman"/>
          <w:sz w:val="24"/>
          <w:szCs w:val="24"/>
          <w:lang w:eastAsia="cs-CZ" w:bidi="ar-SA"/>
        </w:rPr>
        <w:t xml:space="preserve"> vnitřního života.</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Každý, koho se zeptáme, bude pravděpodobně přesvědčen o tom, že jasně a zřetelně chápe vnitřní formu dějin. Tato iluze spočívá v tom, že se doposud nikdo nad ní vážně nezamyslel a ještě velmi málo pochybujeme o svém vědění, neboť nikdo netuší, o čem všem by zde ještě mohl pochybovat. Ve skutečnosti je </w:t>
      </w:r>
      <w:r w:rsidRPr="0099434E">
        <w:rPr>
          <w:rFonts w:eastAsia="Times New Roman" w:cs="Times New Roman"/>
          <w:i/>
          <w:iCs/>
          <w:sz w:val="24"/>
          <w:szCs w:val="24"/>
          <w:lang w:eastAsia="cs-CZ" w:bidi="ar-SA"/>
        </w:rPr>
        <w:t>tvar</w:t>
      </w:r>
      <w:r w:rsidRPr="0099434E">
        <w:rPr>
          <w:rFonts w:eastAsia="Times New Roman" w:cs="Times New Roman"/>
          <w:sz w:val="24"/>
          <w:szCs w:val="24"/>
          <w:lang w:eastAsia="cs-CZ" w:bidi="ar-SA"/>
        </w:rPr>
        <w:t xml:space="preserve"> světových dějin </w:t>
      </w:r>
      <w:r w:rsidRPr="0099434E">
        <w:rPr>
          <w:rFonts w:eastAsia="Times New Roman" w:cs="Times New Roman"/>
          <w:i/>
          <w:iCs/>
          <w:sz w:val="24"/>
          <w:szCs w:val="24"/>
          <w:lang w:eastAsia="cs-CZ" w:bidi="ar-SA"/>
        </w:rPr>
        <w:t>neověřeným intelektuálním statkem</w:t>
      </w:r>
      <w:r w:rsidRPr="0099434E">
        <w:rPr>
          <w:rFonts w:eastAsia="Times New Roman" w:cs="Times New Roman"/>
          <w:sz w:val="24"/>
          <w:szCs w:val="24"/>
          <w:lang w:eastAsia="cs-CZ" w:bidi="ar-SA"/>
        </w:rPr>
        <w:t>, který se dědí (také u historiků z povolání) z generace na generaci a jemuž by i nepatrná skepse, jež od časů Galileiho rozkládá i prohlubuje náš vrozený obraz přírody, velmi prospěla.</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i/>
          <w:iCs/>
          <w:sz w:val="24"/>
          <w:szCs w:val="24"/>
          <w:lang w:eastAsia="cs-CZ" w:bidi="ar-SA"/>
        </w:rPr>
        <w:t>Starověk – středověk – novověk:</w:t>
      </w:r>
      <w:r w:rsidRPr="0099434E">
        <w:rPr>
          <w:rFonts w:eastAsia="Times New Roman" w:cs="Times New Roman"/>
          <w:sz w:val="24"/>
          <w:szCs w:val="24"/>
          <w:lang w:eastAsia="cs-CZ" w:bidi="ar-SA"/>
        </w:rPr>
        <w:t xml:space="preserve"> to je až neuvěřitelně ubohé a </w:t>
      </w:r>
      <w:r w:rsidRPr="0099434E">
        <w:rPr>
          <w:rFonts w:eastAsia="Times New Roman" w:cs="Times New Roman"/>
          <w:i/>
          <w:iCs/>
          <w:sz w:val="24"/>
          <w:szCs w:val="24"/>
          <w:lang w:eastAsia="cs-CZ" w:bidi="ar-SA"/>
        </w:rPr>
        <w:t>nesmyslné</w:t>
      </w:r>
      <w:r w:rsidRPr="0099434E">
        <w:rPr>
          <w:rFonts w:eastAsia="Times New Roman" w:cs="Times New Roman"/>
          <w:sz w:val="24"/>
          <w:szCs w:val="24"/>
          <w:lang w:eastAsia="cs-CZ" w:bidi="ar-SA"/>
        </w:rPr>
        <w:t xml:space="preserve"> schéma, které absolutně ovládá naše historické myšlení, čímž nám neustále brání správně pojímat skutečné postavení toho malého kousku světa, jež se vyvíjí od dob německého císařství na půdě západní Evropy, a především jeho úroveň, podobu a životnost ve vztahu k celkovým dějinám vyššího lidstva. Příští kultury jen stěží uvěří tomu, že nikdy nebyla vážně otřesena platnost tohoto základního dělení s jeho jednoduchým přímočarým průběhem a nesmyslnými proporcemi; s každým stoletím se stává nevhodnějším a vůbec nepřipouští přirozené začlenění oblastí nově vstupujících do zorného pole našeho historického vědomí. Přestože se u historiků stalo zvykem vystupovat proti tomuto schématu, vůbec nic to neznamená. Svými námitkami toto jediné existující dělení jenom stírali, </w:t>
      </w:r>
      <w:r w:rsidRPr="0099434E">
        <w:rPr>
          <w:rFonts w:eastAsia="Times New Roman" w:cs="Times New Roman"/>
          <w:i/>
          <w:iCs/>
          <w:sz w:val="24"/>
          <w:szCs w:val="24"/>
          <w:lang w:eastAsia="cs-CZ" w:bidi="ar-SA"/>
        </w:rPr>
        <w:t>aniž by ho něčím</w:t>
      </w:r>
      <w:r w:rsidRPr="0099434E">
        <w:rPr>
          <w:rFonts w:eastAsia="Times New Roman" w:cs="Times New Roman"/>
          <w:sz w:val="24"/>
          <w:szCs w:val="24"/>
          <w:lang w:eastAsia="cs-CZ" w:bidi="ar-SA"/>
        </w:rPr>
        <w:t xml:space="preserve"> </w:t>
      </w:r>
      <w:r w:rsidRPr="0099434E">
        <w:rPr>
          <w:rFonts w:eastAsia="Times New Roman" w:cs="Times New Roman"/>
          <w:i/>
          <w:iCs/>
          <w:sz w:val="24"/>
          <w:szCs w:val="24"/>
          <w:lang w:eastAsia="cs-CZ" w:bidi="ar-SA"/>
        </w:rPr>
        <w:t>nahradili</w:t>
      </w:r>
      <w:r w:rsidRPr="0099434E">
        <w:rPr>
          <w:rFonts w:eastAsia="Times New Roman" w:cs="Times New Roman"/>
          <w:sz w:val="24"/>
          <w:szCs w:val="24"/>
          <w:lang w:eastAsia="cs-CZ" w:bidi="ar-SA"/>
        </w:rPr>
        <w:t>. Můžeme sice dlouho mluvit o řeckém středověku nebo germánském starověku, avšak nedosáhneme tím jasného a vnitřně nezbytného obrazu, v němž by měly své organické místo také Čína, Mexiko, říše Aksumu nebo Sásánovců. I přesouvání počátku „novověku“ z křížových výprav na renesanci a odtud na počátek 19. století dokazuje jenom to, že schéma samo dodnes považujeme za neotřesitelné.</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Toto schéma ohraničuje rozsah dějin, ale horší je, že omezuje také jejich dějiště. Oblast západní Evropy</w:t>
      </w:r>
      <w:bookmarkStart w:id="2" w:name="_ednref1"/>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"_edn1"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1</w:t>
      </w:r>
      <w:r w:rsidR="00871473" w:rsidRPr="0099434E">
        <w:rPr>
          <w:rFonts w:eastAsia="Times New Roman" w:cs="Times New Roman"/>
          <w:sz w:val="24"/>
          <w:szCs w:val="24"/>
          <w:lang w:eastAsia="cs-CZ" w:bidi="ar-SA"/>
        </w:rPr>
        <w:fldChar w:fldCharType="end"/>
      </w:r>
      <w:bookmarkEnd w:id="2"/>
      <w:r w:rsidRPr="0099434E">
        <w:rPr>
          <w:rFonts w:eastAsia="Times New Roman" w:cs="Times New Roman"/>
          <w:sz w:val="24"/>
          <w:szCs w:val="24"/>
          <w:lang w:eastAsia="cs-CZ" w:bidi="ar-SA"/>
        </w:rPr>
        <w:t xml:space="preserve"> zde pak tvoří nehybný pól (řečeno matematicky, singulární bod na povrchu </w:t>
      </w:r>
      <w:r w:rsidRPr="0099434E">
        <w:rPr>
          <w:rFonts w:eastAsia="Times New Roman" w:cs="Times New Roman"/>
          <w:sz w:val="24"/>
          <w:szCs w:val="24"/>
          <w:lang w:eastAsia="cs-CZ" w:bidi="ar-SA"/>
        </w:rPr>
        <w:lastRenderedPageBreak/>
        <w:t xml:space="preserve">koule) – a nevíme proč, pokud důvodem není to, že jsme my, tvůrci tohoto obrazu dějin, doma právě tady –, kolem něhož se ve vší skromnosti otáčejí tisíciletí těch nejmohutnějších dějin a velké vzdálené kultury. Je to planetární soustava velmi zvláštního druhu. Člověk si volí jednu oblast za přirozený střed historického systému. Zde je centrální slunce, jež vrhá to pravé světlo na všechny dějinné události. Odtud se měří </w:t>
      </w:r>
      <w:r w:rsidRPr="0099434E">
        <w:rPr>
          <w:rFonts w:eastAsia="Times New Roman" w:cs="Times New Roman"/>
          <w:i/>
          <w:iCs/>
          <w:sz w:val="24"/>
          <w:szCs w:val="24"/>
          <w:lang w:eastAsia="cs-CZ" w:bidi="ar-SA"/>
        </w:rPr>
        <w:t>perspektiva</w:t>
      </w:r>
      <w:r w:rsidRPr="0099434E">
        <w:rPr>
          <w:rFonts w:eastAsia="Times New Roman" w:cs="Times New Roman"/>
          <w:sz w:val="24"/>
          <w:szCs w:val="24"/>
          <w:lang w:eastAsia="cs-CZ" w:bidi="ar-SA"/>
        </w:rPr>
        <w:t xml:space="preserve"> jejich významu. Ve skutečnosti tu však promlouvá nižádnou skepsí nespoutaná ješitnost západoevropského člověka, v jejímž duchu se vyvíjí fantom „světových dějin“. Jí vděčíme za zvláštní, ovšem pro nás již dávno běžný, strašlivý optický klam, podle něhož se tisícileté dějiny vzdálených oblastí, např. Číny nebo Egypta, scvrkávají na epizodu, zatímco desetiletí v blízkosti našeho vlastního stanoviště (od dob Luthera a zejména Napoleona) nabývají obludných rozměrů. Víme, že jenom zdánlivě oblak pluje tím pomaleji, čím výše se nachází, a že vlak jede v dálce pouze zdánlivě pomalu, ale přesto si myslíme, že tempo starých indických, babylonských a egyptských dějin bylo skutečně pomalejší než naše nejbližší minulost. Považujeme jejich substanci za řidší, jejich formy za slabší a roztahanější, protože jsme se nenaučili brát do úvahy vnitřní a vnější vzdálenost.</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Je samozřejmé, že pro kulturu Západu je důležitější existence Athén, Florencie a Paříže než Luo</w:t>
      </w:r>
      <w:r w:rsidRPr="0099434E">
        <w:rPr>
          <w:rFonts w:eastAsia="Times New Roman" w:cs="Times New Roman"/>
          <w:sz w:val="24"/>
          <w:szCs w:val="24"/>
          <w:lang w:eastAsia="cs-CZ" w:bidi="ar-SA"/>
        </w:rPr>
        <w:softHyphen/>
        <w:t xml:space="preserve"> jangu či Páliputry. Smíme však takováto hodnocení učinit základem schématu světových dějin? Čínský historik by pak měl právo navrhnout světové dějiny, v nichž by se události kolem křížových výprav, renesance, Caesara nebo Bedřicha Velikého přehlížely mlčením jakožto bezvýznamné. Proč by mělo být, </w:t>
      </w:r>
      <w:r w:rsidRPr="0099434E">
        <w:rPr>
          <w:rFonts w:eastAsia="Times New Roman" w:cs="Times New Roman"/>
          <w:i/>
          <w:iCs/>
          <w:sz w:val="24"/>
          <w:szCs w:val="24"/>
          <w:lang w:eastAsia="cs-CZ" w:bidi="ar-SA"/>
        </w:rPr>
        <w:t>viděno z hlediska morfologie</w:t>
      </w:r>
      <w:r w:rsidRPr="0099434E">
        <w:rPr>
          <w:rFonts w:eastAsia="Times New Roman" w:cs="Times New Roman"/>
          <w:sz w:val="24"/>
          <w:szCs w:val="24"/>
          <w:lang w:eastAsia="cs-CZ" w:bidi="ar-SA"/>
        </w:rPr>
        <w:t>, 18. století důležitější než jedno ze šedesáti předešlých? Není pak k smíchu stavět „novověk“, zahrnující několik století a navíc lokalizovaný pouze do západní Evropy, do protikladu vůči „starověku“, který trvá tisíciletí a k němuž je masa všech předřeckých kultur bez pokusu o nějaké hlubší členění prostě připočítána jako přívěsek? Abychom zachránili zastaralé schéma, neodbyli jsme snad Egypt a Babylon jako předehru antiky, ačkoliv tvoří uzavřené dějiny samy pro sebe a daleko převáží i údajné „dějiny světa“ od Karla Velikého po světovou válku? Nevykázali jsme snad mohutný komplex indické a čínské kultury s výrazem rozpačitosti pouze do poznámky, přičemž velké americké kultury jsme ignorovali úplně, protože jim prý chybí „souvislost“ (s čím asi)?</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Schéma, které je běžné pro současného Západoevropana a v němž se velké kultury otáčejí </w:t>
      </w:r>
      <w:r w:rsidRPr="0099434E">
        <w:rPr>
          <w:rFonts w:eastAsia="Times New Roman" w:cs="Times New Roman"/>
          <w:i/>
          <w:iCs/>
          <w:sz w:val="24"/>
          <w:szCs w:val="24"/>
          <w:lang w:eastAsia="cs-CZ" w:bidi="ar-SA"/>
        </w:rPr>
        <w:t>kolem nás</w:t>
      </w:r>
      <w:r w:rsidRPr="0099434E">
        <w:rPr>
          <w:rFonts w:eastAsia="Times New Roman" w:cs="Times New Roman"/>
          <w:sz w:val="24"/>
          <w:szCs w:val="24"/>
          <w:lang w:eastAsia="cs-CZ" w:bidi="ar-SA"/>
        </w:rPr>
        <w:t xml:space="preserve"> jakožto domnělého centra veškerého světového dění, nazývám </w:t>
      </w:r>
      <w:r w:rsidRPr="0099434E">
        <w:rPr>
          <w:rFonts w:eastAsia="Times New Roman" w:cs="Times New Roman"/>
          <w:i/>
          <w:iCs/>
          <w:sz w:val="24"/>
          <w:szCs w:val="24"/>
          <w:lang w:eastAsia="cs-CZ" w:bidi="ar-SA"/>
        </w:rPr>
        <w:t xml:space="preserve">ptolemaiovskou soustavou </w:t>
      </w:r>
      <w:r w:rsidRPr="0099434E">
        <w:rPr>
          <w:rFonts w:eastAsia="Times New Roman" w:cs="Times New Roman"/>
          <w:sz w:val="24"/>
          <w:szCs w:val="24"/>
          <w:lang w:eastAsia="cs-CZ" w:bidi="ar-SA"/>
        </w:rPr>
        <w:t xml:space="preserve">světových dějin a považuji za </w:t>
      </w:r>
      <w:r w:rsidRPr="0099434E">
        <w:rPr>
          <w:rFonts w:eastAsia="Times New Roman" w:cs="Times New Roman"/>
          <w:i/>
          <w:iCs/>
          <w:sz w:val="24"/>
          <w:szCs w:val="24"/>
          <w:lang w:eastAsia="cs-CZ" w:bidi="ar-SA"/>
        </w:rPr>
        <w:t>kopernikánský objev</w:t>
      </w:r>
      <w:r w:rsidRPr="0099434E">
        <w:rPr>
          <w:rFonts w:eastAsia="Times New Roman" w:cs="Times New Roman"/>
          <w:sz w:val="24"/>
          <w:szCs w:val="24"/>
          <w:lang w:eastAsia="cs-CZ" w:bidi="ar-SA"/>
        </w:rPr>
        <w:t xml:space="preserve"> v oblasti historie, že se v této knize onen systém nahrazuje jiným. V něm nejsou antika a Západ nijak upřednostňovány oproti Indii, Babylonu, Číně, Egyptu, arabským a mexickým kulturám, těmto světům s individuálním vývojem, ježto jsou v celkovém obrazu dějin stejně důležité a v mnohém převyšují antiku svou velkolepou duchovní koncepcí a mohutným vzestupem.</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Schéma „starověk – středověk – novověk“ je ve své prvotní podobě výtvorem magického vnímání světa, který se poprvé objevil v perském a židovském náboženství v dobách Kýra,</w:t>
      </w:r>
      <w:bookmarkStart w:id="3" w:name="_ednref2"/>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"_edn2"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2</w:t>
      </w:r>
      <w:r w:rsidR="00871473" w:rsidRPr="0099434E">
        <w:rPr>
          <w:rFonts w:eastAsia="Times New Roman" w:cs="Times New Roman"/>
          <w:sz w:val="24"/>
          <w:szCs w:val="24"/>
          <w:lang w:eastAsia="cs-CZ" w:bidi="ar-SA"/>
        </w:rPr>
        <w:fldChar w:fldCharType="end"/>
      </w:r>
      <w:bookmarkEnd w:id="3"/>
      <w:r w:rsidRPr="0099434E">
        <w:rPr>
          <w:rFonts w:eastAsia="Times New Roman" w:cs="Times New Roman"/>
          <w:sz w:val="24"/>
          <w:szCs w:val="24"/>
          <w:lang w:eastAsia="cs-CZ" w:bidi="ar-SA"/>
        </w:rPr>
        <w:t xml:space="preserve"> </w:t>
      </w:r>
      <w:r w:rsidRPr="0099434E">
        <w:rPr>
          <w:rFonts w:eastAsia="Times New Roman" w:cs="Times New Roman"/>
          <w:sz w:val="24"/>
          <w:szCs w:val="24"/>
          <w:lang w:eastAsia="cs-CZ" w:bidi="ar-SA"/>
        </w:rPr>
        <w:lastRenderedPageBreak/>
        <w:t>v učení knihy Danielovy o čtyřech světových věcích získal apokalyptický nádech a v pokřesťanských náboženstvích Východu, především v gnostických systémech,</w:t>
      </w:r>
      <w:bookmarkStart w:id="4" w:name="_ednref3"/>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"_edn3"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3</w:t>
      </w:r>
      <w:r w:rsidR="00871473" w:rsidRPr="0099434E">
        <w:rPr>
          <w:rFonts w:eastAsia="Times New Roman" w:cs="Times New Roman"/>
          <w:sz w:val="24"/>
          <w:szCs w:val="24"/>
          <w:lang w:eastAsia="cs-CZ" w:bidi="ar-SA"/>
        </w:rPr>
        <w:fldChar w:fldCharType="end"/>
      </w:r>
      <w:bookmarkEnd w:id="4"/>
      <w:r w:rsidRPr="0099434E">
        <w:rPr>
          <w:rFonts w:eastAsia="Times New Roman" w:cs="Times New Roman"/>
          <w:sz w:val="24"/>
          <w:szCs w:val="24"/>
          <w:lang w:eastAsia="cs-CZ" w:bidi="ar-SA"/>
        </w:rPr>
        <w:t xml:space="preserve"> byl přetvořen na světové dějiny.</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Tento výtvor měl každopádně své právo existovat uvnitř úzkých hranic, které tvořily duchovní předpoklad tak významné koncepce. Zde se samozřejmě nemohly brát v úvahu indické, a dokonce ani egyptské dějiny. Slovo „světové dějiny“ znamená v ústech těchto myslitelů jednorázový, navýsost dramatický akt, jehož dějištěm bylo území mezi Řeckem a Persií. Odráží se v něm silně dualistické vidění světa, charakteristické pro člověka Východu; není to však představa bipolární jako v soudobé metafyzice protiklad ducha a rozumu, dobra a zla, nýbrž periodická,</w:t>
      </w:r>
      <w:bookmarkStart w:id="5" w:name="_ednref4"/>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"_edn4"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4</w:t>
      </w:r>
      <w:r w:rsidR="00871473" w:rsidRPr="0099434E">
        <w:rPr>
          <w:rFonts w:eastAsia="Times New Roman" w:cs="Times New Roman"/>
          <w:sz w:val="24"/>
          <w:szCs w:val="24"/>
          <w:lang w:eastAsia="cs-CZ" w:bidi="ar-SA"/>
        </w:rPr>
        <w:fldChar w:fldCharType="end"/>
      </w:r>
      <w:bookmarkEnd w:id="5"/>
      <w:r w:rsidRPr="0099434E">
        <w:rPr>
          <w:rFonts w:eastAsia="Times New Roman" w:cs="Times New Roman"/>
          <w:sz w:val="24"/>
          <w:szCs w:val="24"/>
          <w:lang w:eastAsia="cs-CZ" w:bidi="ar-SA"/>
        </w:rPr>
        <w:t xml:space="preserve"> nahlížena jako katastrofa, jako rozhraní dvou věků mezi stvořením a zánikem světa (když odhlédneme od všech prvků, které nebyly fixovány na jedné straně antickou literaturou, na druhé straně Biblí nebo jinou svatou knihou, která zaujímala její místo v konkrétním systému). V tomto obrazu světa se jakožto „starověk“ a „novověk“ objevuje tehdy srozumitelný protiklad pohanství a židovství nebo křesťanství, antiky a Orientu, sochy a dogmatu, přírody a ducha, a to v </w:t>
      </w:r>
      <w:r w:rsidRPr="0099434E">
        <w:rPr>
          <w:rFonts w:eastAsia="Times New Roman" w:cs="Times New Roman"/>
          <w:i/>
          <w:iCs/>
          <w:sz w:val="24"/>
          <w:szCs w:val="24"/>
          <w:lang w:eastAsia="cs-CZ" w:bidi="ar-SA"/>
        </w:rPr>
        <w:t>časovém</w:t>
      </w:r>
      <w:r w:rsidRPr="0099434E">
        <w:rPr>
          <w:rFonts w:eastAsia="Times New Roman" w:cs="Times New Roman"/>
          <w:sz w:val="24"/>
          <w:szCs w:val="24"/>
          <w:lang w:eastAsia="cs-CZ" w:bidi="ar-SA"/>
        </w:rPr>
        <w:t xml:space="preserve"> pojetí, jako drama překonání jednoho druhým. Historický přechod nese v sobě náboženské znaky vykoupení – což je nepochybně aspekt založený na úzkých, výlučně provinčních názorech, ale logický a o sobě dokonalý, který se prozatím udržoval v této oblasti a u těchto lidí a nebyl schopen </w:t>
      </w:r>
      <w:r w:rsidRPr="0099434E">
        <w:rPr>
          <w:rFonts w:eastAsia="Times New Roman" w:cs="Times New Roman"/>
          <w:i/>
          <w:iCs/>
          <w:sz w:val="24"/>
          <w:szCs w:val="24"/>
          <w:lang w:eastAsia="cs-CZ" w:bidi="ar-SA"/>
        </w:rPr>
        <w:t>přirozeného</w:t>
      </w:r>
      <w:r w:rsidRPr="0099434E">
        <w:rPr>
          <w:rFonts w:eastAsia="Times New Roman" w:cs="Times New Roman"/>
          <w:sz w:val="24"/>
          <w:szCs w:val="24"/>
          <w:lang w:eastAsia="cs-CZ" w:bidi="ar-SA"/>
        </w:rPr>
        <w:t xml:space="preserve"> rozšíření.</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Teprve připojením třetího věku – </w:t>
      </w:r>
      <w:r w:rsidRPr="0099434E">
        <w:rPr>
          <w:rFonts w:eastAsia="Times New Roman" w:cs="Times New Roman"/>
          <w:i/>
          <w:iCs/>
          <w:sz w:val="24"/>
          <w:szCs w:val="24"/>
          <w:lang w:eastAsia="cs-CZ" w:bidi="ar-SA"/>
        </w:rPr>
        <w:t>našeho</w:t>
      </w:r>
      <w:r w:rsidRPr="0099434E">
        <w:rPr>
          <w:rFonts w:eastAsia="Times New Roman" w:cs="Times New Roman"/>
          <w:sz w:val="24"/>
          <w:szCs w:val="24"/>
          <w:lang w:eastAsia="cs-CZ" w:bidi="ar-SA"/>
        </w:rPr>
        <w:t xml:space="preserve"> „novověku“ – na půdě Západu se tomuto obrazu dostalo dynamické tendence. Orientální představa byla </w:t>
      </w:r>
      <w:r w:rsidRPr="0099434E">
        <w:rPr>
          <w:rFonts w:eastAsia="Times New Roman" w:cs="Times New Roman"/>
          <w:i/>
          <w:iCs/>
          <w:sz w:val="24"/>
          <w:szCs w:val="24"/>
          <w:lang w:eastAsia="cs-CZ" w:bidi="ar-SA"/>
        </w:rPr>
        <w:t>klidná</w:t>
      </w:r>
      <w:r w:rsidRPr="0099434E">
        <w:rPr>
          <w:rFonts w:eastAsia="Times New Roman" w:cs="Times New Roman"/>
          <w:sz w:val="24"/>
          <w:szCs w:val="24"/>
          <w:lang w:eastAsia="cs-CZ" w:bidi="ar-SA"/>
        </w:rPr>
        <w:t xml:space="preserve">, uzavřená, v rovnováze setrvávající antiteze s jednorázovou božskou akcí ve svém středu. Náhle, aniž si kdo uvědomil bizarnost této změny, byla přijata a nesena novým typem člověka, jenž ji natáhl do podoby </w:t>
      </w:r>
      <w:r w:rsidRPr="0099434E">
        <w:rPr>
          <w:rFonts w:eastAsia="Times New Roman" w:cs="Times New Roman"/>
          <w:i/>
          <w:iCs/>
          <w:sz w:val="24"/>
          <w:szCs w:val="24"/>
          <w:lang w:eastAsia="cs-CZ" w:bidi="ar-SA"/>
        </w:rPr>
        <w:t>přímky</w:t>
      </w:r>
      <w:r w:rsidRPr="0099434E">
        <w:rPr>
          <w:rFonts w:eastAsia="Times New Roman" w:cs="Times New Roman"/>
          <w:sz w:val="24"/>
          <w:szCs w:val="24"/>
          <w:lang w:eastAsia="cs-CZ" w:bidi="ar-SA"/>
        </w:rPr>
        <w:t>, vedoucí od Homéra nebo Adama – jednotlivé možnosti jsou dnes obohaceny o Indoevropany či pralidi doby kamenné – přes Jeruzalém, Řím, Florencii, Paříž a zpět, vše podle osobního vkusu historika, filosofa nebo umělce, který interpretoval tento třídílný obraz s neomezenou svobodou.</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Ke </w:t>
      </w:r>
      <w:r w:rsidRPr="0099434E">
        <w:rPr>
          <w:rFonts w:eastAsia="Times New Roman" w:cs="Times New Roman"/>
          <w:i/>
          <w:iCs/>
          <w:sz w:val="24"/>
          <w:szCs w:val="24"/>
          <w:lang w:eastAsia="cs-CZ" w:bidi="ar-SA"/>
        </w:rPr>
        <w:t>komplementárním</w:t>
      </w:r>
      <w:r w:rsidRPr="0099434E">
        <w:rPr>
          <w:rFonts w:eastAsia="Times New Roman" w:cs="Times New Roman"/>
          <w:sz w:val="24"/>
          <w:szCs w:val="24"/>
          <w:lang w:eastAsia="cs-CZ" w:bidi="ar-SA"/>
        </w:rPr>
        <w:t xml:space="preserve"> pojmům „pohanství“ a „křesťanství“ jsme tedy připojili </w:t>
      </w:r>
      <w:r w:rsidRPr="0099434E">
        <w:rPr>
          <w:rFonts w:eastAsia="Times New Roman" w:cs="Times New Roman"/>
          <w:i/>
          <w:iCs/>
          <w:sz w:val="24"/>
          <w:szCs w:val="24"/>
          <w:lang w:eastAsia="cs-CZ" w:bidi="ar-SA"/>
        </w:rPr>
        <w:t>ukončující</w:t>
      </w:r>
      <w:r w:rsidRPr="0099434E">
        <w:rPr>
          <w:rFonts w:eastAsia="Times New Roman" w:cs="Times New Roman"/>
          <w:sz w:val="24"/>
          <w:szCs w:val="24"/>
          <w:lang w:eastAsia="cs-CZ" w:bidi="ar-SA"/>
        </w:rPr>
        <w:t xml:space="preserve"> pojem „novověk“, jehož význam již nedovoluje pokračovat ve zmíněném postupu, a zdá se, že poté, co byl novověk od dob křížových výprav opakovaně „natahován“, již není schopen dalšího prodloužení.</w:t>
      </w:r>
      <w:bookmarkStart w:id="6" w:name="_ednref5"/>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"_edn5"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5</w:t>
      </w:r>
      <w:r w:rsidR="00871473" w:rsidRPr="0099434E">
        <w:rPr>
          <w:rFonts w:eastAsia="Times New Roman" w:cs="Times New Roman"/>
          <w:sz w:val="24"/>
          <w:szCs w:val="24"/>
          <w:lang w:eastAsia="cs-CZ" w:bidi="ar-SA"/>
        </w:rPr>
        <w:fldChar w:fldCharType="end"/>
      </w:r>
      <w:bookmarkEnd w:id="6"/>
      <w:r w:rsidRPr="0099434E">
        <w:rPr>
          <w:rFonts w:eastAsia="Times New Roman" w:cs="Times New Roman"/>
          <w:sz w:val="24"/>
          <w:szCs w:val="24"/>
          <w:lang w:eastAsia="cs-CZ" w:bidi="ar-SA"/>
        </w:rPr>
        <w:t xml:space="preserve"> Člověk si myslel, aniž to vyslovil, že se nyní, po uplynutí starověku a středověku, začne cosi definitivního, třetí říše, v níž kdesi leží ono naplnění, vrchol a cíl, na jehož výlučné poznání si činil nárok každý počínaje scholastiky a konče socialisty naší doby. Byl to pohodlný a pro svého původce i lichotivý pohled na běh věcí. Ducha Západu, jak se odrážel v hlavě jednotlivce, jsme prostě ztotožnili se smyslem světa. Velcí filosofové pak z intelektuální nouze učinili metafyzickou ctnost, když toto schéma, posvěcené skrze </w:t>
      </w:r>
      <w:r w:rsidRPr="0099434E">
        <w:rPr>
          <w:rFonts w:eastAsia="Times New Roman" w:cs="Times New Roman"/>
          <w:i/>
          <w:iCs/>
          <w:sz w:val="24"/>
          <w:szCs w:val="24"/>
          <w:lang w:eastAsia="cs-CZ" w:bidi="ar-SA"/>
        </w:rPr>
        <w:t>consensus omnium</w:t>
      </w:r>
      <w:r w:rsidRPr="0099434E">
        <w:rPr>
          <w:rFonts w:eastAsia="Times New Roman" w:cs="Times New Roman"/>
          <w:sz w:val="24"/>
          <w:szCs w:val="24"/>
          <w:lang w:eastAsia="cs-CZ" w:bidi="ar-SA"/>
        </w:rPr>
        <w:t xml:space="preserve"> bez jakékoli seriózní kritiky, pozvedli za základ filosofie a za zakladatele svého momentálního „světového plánu“ si přizvali Boha. Mystická trojka světových věků měla pro metafyzický jazyk nepochybně svůdnou příchuť. Herder považoval dějiny za </w:t>
      </w:r>
      <w:r w:rsidRPr="0099434E">
        <w:rPr>
          <w:rFonts w:eastAsia="Times New Roman" w:cs="Times New Roman"/>
          <w:sz w:val="24"/>
          <w:szCs w:val="24"/>
          <w:lang w:eastAsia="cs-CZ" w:bidi="ar-SA"/>
        </w:rPr>
        <w:lastRenderedPageBreak/>
        <w:t>výchovu lidského pokolení, Kant za vývoj pojmu svobody, Hegel za samovývoj světového ducha, a mnozí jiní soudili jinak. Kdokoli však vkládal do dané trojice těchto epoch abstraktní smysl, domníval se, že má základní formy dějin již dostatečně promyšleny.</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Hned na prahu západní kultury se objevuje velikán Jáchym z Fiore († 1202),</w:t>
      </w:r>
      <w:bookmarkStart w:id="7" w:name="_ednref6"/>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"_edn6"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6</w:t>
      </w:r>
      <w:r w:rsidR="00871473" w:rsidRPr="0099434E">
        <w:rPr>
          <w:rFonts w:eastAsia="Times New Roman" w:cs="Times New Roman"/>
          <w:sz w:val="24"/>
          <w:szCs w:val="24"/>
          <w:lang w:eastAsia="cs-CZ" w:bidi="ar-SA"/>
        </w:rPr>
        <w:fldChar w:fldCharType="end"/>
      </w:r>
      <w:bookmarkEnd w:id="7"/>
      <w:r w:rsidRPr="0099434E">
        <w:rPr>
          <w:rFonts w:eastAsia="Times New Roman" w:cs="Times New Roman"/>
          <w:sz w:val="24"/>
          <w:szCs w:val="24"/>
          <w:lang w:eastAsia="cs-CZ" w:bidi="ar-SA"/>
        </w:rPr>
        <w:t xml:space="preserve"> první myslitel Hegelova typu, jenž rozvrátil Augustinův dualistický obraz světa a s plným vědomím opravdového gotického ducha postavil nové křesťanství své doby do protikladu k náboženství Starého a Nového zákona jakožto něco třetího: věk Otce, věk Syna, věk Svatého Ducha. V hloubi duše zasáhl nejlepší františkány, dominikány, Danteho a Tomáše Akvinského, a probudil nový pohled na svět, který postupně uchvátil celé historické myšlení naší kultury. Lessing, který svou dobu ve srovnání s antikou mnohdy nazýval „světem potomků“,</w:t>
      </w:r>
      <w:bookmarkStart w:id="8" w:name="_ednref7"/>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"_edn7"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7</w:t>
      </w:r>
      <w:r w:rsidR="00871473" w:rsidRPr="0099434E">
        <w:rPr>
          <w:rFonts w:eastAsia="Times New Roman" w:cs="Times New Roman"/>
          <w:sz w:val="24"/>
          <w:szCs w:val="24"/>
          <w:lang w:eastAsia="cs-CZ" w:bidi="ar-SA"/>
        </w:rPr>
        <w:fldChar w:fldCharType="end"/>
      </w:r>
      <w:bookmarkEnd w:id="8"/>
      <w:r w:rsidRPr="0099434E">
        <w:rPr>
          <w:rFonts w:eastAsia="Times New Roman" w:cs="Times New Roman"/>
          <w:sz w:val="24"/>
          <w:szCs w:val="24"/>
          <w:lang w:eastAsia="cs-CZ" w:bidi="ar-SA"/>
        </w:rPr>
        <w:t xml:space="preserve"> převzal myšlenku své „výchovy lidského pokolení“ (s obdobím dítěte, mladíka a muže) z nauk mystiků 14. století; a Ibsen, jenž se touto ideou zevrubně zabývá v dramatu </w:t>
      </w:r>
      <w:r w:rsidRPr="0099434E">
        <w:rPr>
          <w:rFonts w:eastAsia="Times New Roman" w:cs="Times New Roman"/>
          <w:i/>
          <w:iCs/>
          <w:sz w:val="24"/>
          <w:szCs w:val="24"/>
          <w:lang w:eastAsia="cs-CZ" w:bidi="ar-SA"/>
        </w:rPr>
        <w:t>Císař a Galilejský</w:t>
      </w:r>
      <w:r w:rsidRPr="0099434E">
        <w:rPr>
          <w:rFonts w:eastAsia="Times New Roman" w:cs="Times New Roman"/>
          <w:sz w:val="24"/>
          <w:szCs w:val="24"/>
          <w:lang w:eastAsia="cs-CZ" w:bidi="ar-SA"/>
        </w:rPr>
        <w:t xml:space="preserve"> (do něhož bezprostředně proniká gnostické chápání světa v postavě divotvůrce Maxima), ji ve svém známém stockholmském projevu z roku 1887 ani o krůček nepřesáhl. Očividně je potřebou západoevropského sebevědomí spojovat s vlastním projevem něco jako konec.</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Ale výtvor opata z Fiore byl mystickým vhledem do tajemství Božího světového řádu. Musel nejprve ztratit jakýkoli smysl, aby pak mohl být uchopen rozumem a učiněn předpokladem </w:t>
      </w:r>
      <w:r w:rsidRPr="0099434E">
        <w:rPr>
          <w:rFonts w:eastAsia="Times New Roman" w:cs="Times New Roman"/>
          <w:i/>
          <w:iCs/>
          <w:sz w:val="24"/>
          <w:szCs w:val="24"/>
          <w:lang w:eastAsia="cs-CZ" w:bidi="ar-SA"/>
        </w:rPr>
        <w:t>vědeckého</w:t>
      </w:r>
      <w:r w:rsidRPr="0099434E">
        <w:rPr>
          <w:rFonts w:eastAsia="Times New Roman" w:cs="Times New Roman"/>
          <w:sz w:val="24"/>
          <w:szCs w:val="24"/>
          <w:lang w:eastAsia="cs-CZ" w:bidi="ar-SA"/>
        </w:rPr>
        <w:t xml:space="preserve"> myšlení. To se dělo stále rostoucí měrou od 17. století. Je však zcela neudržitelnou metodou vykládat světové dějiny tak, že člověk povolí uzdu svému politickému, náboženskému nebo sociálnímu přesvědčení a třem fázím, na nichž se neodváží nic měnit, dává směr, který přesně vede k jeho vlastnímu stanovisku. Tisíciletou minulost pak posuzuje vždy podle nějakého absolutního měřítka, jako např. panství rozumu, humanita, štěstí většiny, hospodářská revoluce, osvícenectví, svoboda národů, podmanění přírody, světový mír ap., a snaží se tak dokázat, že lidé žijící v této minulosti ještě nepochopili nebo nedosáhli to pravé, ačkoli ve skutečnosti chtěli úplně něco jiného, než my. „V životě patrně záleží na životě a nikoli na jeho výsledku,“ řekl Goethe, a tento výrok by měl být postaven proti všem bláhovým pokusům odhalit tajemství historické formy pomocí nějakého </w:t>
      </w:r>
      <w:r w:rsidRPr="0099434E">
        <w:rPr>
          <w:rFonts w:eastAsia="Times New Roman" w:cs="Times New Roman"/>
          <w:i/>
          <w:iCs/>
          <w:sz w:val="24"/>
          <w:szCs w:val="24"/>
          <w:lang w:eastAsia="cs-CZ" w:bidi="ar-SA"/>
        </w:rPr>
        <w:t>programu</w:t>
      </w:r>
      <w:r w:rsidRPr="0099434E">
        <w:rPr>
          <w:rFonts w:eastAsia="Times New Roman" w:cs="Times New Roman"/>
          <w:sz w:val="24"/>
          <w:szCs w:val="24"/>
          <w:lang w:eastAsia="cs-CZ" w:bidi="ar-SA"/>
        </w:rPr>
        <w:t>.</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Stejný obraz načrtávají historikové každého jednotlivého umění nebo vědy, včetně ekonomie a filosofie. A tak jsme svědky přímočarého chápání vývoje např. „malířství“, starým Egyptem (nebo jeskynními lidmi) počínaje a konče impresionisty, nebo rozvoje „hudby“ od slepého pěvce Homéra až po Bayreuth, „společenského uspořádání“ od dob obyvatelů kolových staveb až po socialismus, a za základ tohoto vývoje se považuje jakási trvalá tendence, aniž by se brala do úvahy možnost, že umění mají omezenou životnost, jsou spojena s jistým územím a určitým typem člověka jakožto jeho vyjádření a tyto souborné dějiny jsou tedy čistě vnějším součtem množství jednotlivých vývojových tendencí a zvláštních umění, která nemají kromě názvu a některých prvků řemeslné techniky pranic společného.</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lastRenderedPageBreak/>
        <w:t xml:space="preserve">O každém organismu víme, že tempo, podoba a trvání života a jakéhokoli jeho životního projevu jsou určovány </w:t>
      </w:r>
      <w:r w:rsidRPr="0099434E">
        <w:rPr>
          <w:rFonts w:eastAsia="Times New Roman" w:cs="Times New Roman"/>
          <w:i/>
          <w:iCs/>
          <w:sz w:val="24"/>
          <w:szCs w:val="24"/>
          <w:lang w:eastAsia="cs-CZ" w:bidi="ar-SA"/>
        </w:rPr>
        <w:t xml:space="preserve">vlastnostmi </w:t>
      </w:r>
      <w:r w:rsidRPr="0099434E">
        <w:rPr>
          <w:rFonts w:eastAsia="Times New Roman" w:cs="Times New Roman"/>
          <w:sz w:val="24"/>
          <w:szCs w:val="24"/>
          <w:lang w:eastAsia="cs-CZ" w:bidi="ar-SA"/>
        </w:rPr>
        <w:t xml:space="preserve">druhu, k němuž náleží. Nikdo si nebude myslet o tisíciletém dubu, že teprve nyní je schopen začít svůj skutečný vývoj. Nikdo také neočekává od housenky, již vidí růst ze dne na den, že v tom bude pokračovat ještě několik let. Tu si je každý bezpodmínečně jist, že cítí nějakou </w:t>
      </w:r>
      <w:r w:rsidRPr="0099434E">
        <w:rPr>
          <w:rFonts w:eastAsia="Times New Roman" w:cs="Times New Roman"/>
          <w:i/>
          <w:iCs/>
          <w:sz w:val="24"/>
          <w:szCs w:val="24"/>
          <w:lang w:eastAsia="cs-CZ" w:bidi="ar-SA"/>
        </w:rPr>
        <w:t>hranici,</w:t>
      </w:r>
      <w:r w:rsidRPr="0099434E">
        <w:rPr>
          <w:rFonts w:eastAsia="Times New Roman" w:cs="Times New Roman"/>
          <w:sz w:val="24"/>
          <w:szCs w:val="24"/>
          <w:lang w:eastAsia="cs-CZ" w:bidi="ar-SA"/>
        </w:rPr>
        <w:t xml:space="preserve"> a toto cítění je totožné se smyslem pro vnitřní formu. Jde</w:t>
      </w:r>
      <w:r w:rsidRPr="0099434E">
        <w:rPr>
          <w:rFonts w:eastAsia="Times New Roman" w:cs="Times New Roman"/>
          <w:sz w:val="24"/>
          <w:szCs w:val="24"/>
          <w:lang w:eastAsia="cs-CZ" w:bidi="ar-SA"/>
        </w:rPr>
        <w:softHyphen/>
        <w:t xml:space="preserve"> li však o dějiny vyššího lidstva, v souvislosti s jejich budoucností zde vládne bezuzdný, veškerou historickou a tudíž organickou </w:t>
      </w:r>
      <w:r w:rsidRPr="0099434E">
        <w:rPr>
          <w:rFonts w:eastAsia="Times New Roman" w:cs="Times New Roman"/>
          <w:i/>
          <w:iCs/>
          <w:sz w:val="24"/>
          <w:szCs w:val="24"/>
          <w:lang w:eastAsia="cs-CZ" w:bidi="ar-SA"/>
        </w:rPr>
        <w:t>zkušenost</w:t>
      </w:r>
      <w:r w:rsidRPr="0099434E">
        <w:rPr>
          <w:rFonts w:eastAsia="Times New Roman" w:cs="Times New Roman"/>
          <w:sz w:val="24"/>
          <w:szCs w:val="24"/>
          <w:lang w:eastAsia="cs-CZ" w:bidi="ar-SA"/>
        </w:rPr>
        <w:t xml:space="preserve"> opomíjející optimismus, takže si každý v momentální přítomnosti nalézá jakési „nástavce“ ke zcela výjimečnému, přímočarému „dalšímu vývoji“ – nikoli snad proto, že by byl tento vývoj vědecky dokázán, nýbrž proto, že si ho tak přeje. V tomto případě počítáme s neomezenými možnostmi – nikdy však s přirozeným koncem – a vycházejíce z jakékoli okamžité situace, tvoříme zcela naivní konstrukci pokračování.</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Avšak „lidstvo“ nemá žádný cíl, žádnou ideu, žádný plán, asi tak jako je nemají motýli nebo orchideje. „Lidstvo“ je buď zoologický termín, nebo prázdné slovo.</w:t>
      </w:r>
      <w:bookmarkStart w:id="9" w:name="_ednref8"/>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"_edn8"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8</w:t>
      </w:r>
      <w:r w:rsidR="00871473" w:rsidRPr="0099434E">
        <w:rPr>
          <w:rFonts w:eastAsia="Times New Roman" w:cs="Times New Roman"/>
          <w:sz w:val="24"/>
          <w:szCs w:val="24"/>
          <w:lang w:eastAsia="cs-CZ" w:bidi="ar-SA"/>
        </w:rPr>
        <w:fldChar w:fldCharType="end"/>
      </w:r>
      <w:bookmarkEnd w:id="9"/>
      <w:r w:rsidRPr="0099434E">
        <w:rPr>
          <w:rFonts w:eastAsia="Times New Roman" w:cs="Times New Roman"/>
          <w:sz w:val="24"/>
          <w:szCs w:val="24"/>
          <w:lang w:eastAsia="cs-CZ" w:bidi="ar-SA"/>
        </w:rPr>
        <w:t xml:space="preserve"> Nechme zmizet tento fantom z oblasti zkoumání historických forem a uvidíme, jak se před námi vynoří překvapivé bohatství </w:t>
      </w:r>
      <w:r w:rsidRPr="0099434E">
        <w:rPr>
          <w:rFonts w:eastAsia="Times New Roman" w:cs="Times New Roman"/>
          <w:i/>
          <w:iCs/>
          <w:sz w:val="24"/>
          <w:szCs w:val="24"/>
          <w:lang w:eastAsia="cs-CZ" w:bidi="ar-SA"/>
        </w:rPr>
        <w:t xml:space="preserve">skutečných </w:t>
      </w:r>
      <w:r w:rsidRPr="0099434E">
        <w:rPr>
          <w:rFonts w:eastAsia="Times New Roman" w:cs="Times New Roman"/>
          <w:sz w:val="24"/>
          <w:szCs w:val="24"/>
          <w:lang w:eastAsia="cs-CZ" w:bidi="ar-SA"/>
        </w:rPr>
        <w:t xml:space="preserve">forem. Vládne tu nesmírná hojnost, hloubka a dynamika života, jež byla doposud zakrývána prázdným heslem, strnulým schématem a osobními „ideály“. Vidím, jak zde místo onoho pustého obrazu přímočarých světových dějin (který může platit jenom tehdy, když zavřeme oči před velkým množstvím faktů) vykvétá z lůna mateřské krajiny s odvěkou silou množství mohutných kultur, které jsou s ní v celém průběhu své existence pevně spojeny, a každá z nich dává svému materiálu, lidstvu, pečeť své </w:t>
      </w:r>
      <w:r w:rsidRPr="0099434E">
        <w:rPr>
          <w:rFonts w:eastAsia="Times New Roman" w:cs="Times New Roman"/>
          <w:i/>
          <w:iCs/>
          <w:sz w:val="24"/>
          <w:szCs w:val="24"/>
          <w:lang w:eastAsia="cs-CZ" w:bidi="ar-SA"/>
        </w:rPr>
        <w:t>vlastní</w:t>
      </w:r>
      <w:r w:rsidRPr="0099434E">
        <w:rPr>
          <w:rFonts w:eastAsia="Times New Roman" w:cs="Times New Roman"/>
          <w:sz w:val="24"/>
          <w:szCs w:val="24"/>
          <w:lang w:eastAsia="cs-CZ" w:bidi="ar-SA"/>
        </w:rPr>
        <w:t xml:space="preserve"> formy; každá z nich má svou </w:t>
      </w:r>
      <w:r w:rsidRPr="0099434E">
        <w:rPr>
          <w:rFonts w:eastAsia="Times New Roman" w:cs="Times New Roman"/>
          <w:i/>
          <w:iCs/>
          <w:sz w:val="24"/>
          <w:szCs w:val="24"/>
          <w:lang w:eastAsia="cs-CZ" w:bidi="ar-SA"/>
        </w:rPr>
        <w:t>vlastní</w:t>
      </w:r>
      <w:r w:rsidRPr="0099434E">
        <w:rPr>
          <w:rFonts w:eastAsia="Times New Roman" w:cs="Times New Roman"/>
          <w:sz w:val="24"/>
          <w:szCs w:val="24"/>
          <w:lang w:eastAsia="cs-CZ" w:bidi="ar-SA"/>
        </w:rPr>
        <w:t xml:space="preserve"> ideu, své </w:t>
      </w:r>
      <w:r w:rsidRPr="0099434E">
        <w:rPr>
          <w:rFonts w:eastAsia="Times New Roman" w:cs="Times New Roman"/>
          <w:i/>
          <w:iCs/>
          <w:sz w:val="24"/>
          <w:szCs w:val="24"/>
          <w:lang w:eastAsia="cs-CZ" w:bidi="ar-SA"/>
        </w:rPr>
        <w:t>vlastní</w:t>
      </w:r>
      <w:r w:rsidRPr="0099434E">
        <w:rPr>
          <w:rFonts w:eastAsia="Times New Roman" w:cs="Times New Roman"/>
          <w:sz w:val="24"/>
          <w:szCs w:val="24"/>
          <w:lang w:eastAsia="cs-CZ" w:bidi="ar-SA"/>
        </w:rPr>
        <w:t xml:space="preserve"> vášně, svůj </w:t>
      </w:r>
      <w:r w:rsidRPr="0099434E">
        <w:rPr>
          <w:rFonts w:eastAsia="Times New Roman" w:cs="Times New Roman"/>
          <w:i/>
          <w:iCs/>
          <w:sz w:val="24"/>
          <w:szCs w:val="24"/>
          <w:lang w:eastAsia="cs-CZ" w:bidi="ar-SA"/>
        </w:rPr>
        <w:t>vlastní</w:t>
      </w:r>
      <w:r w:rsidRPr="0099434E">
        <w:rPr>
          <w:rFonts w:eastAsia="Times New Roman" w:cs="Times New Roman"/>
          <w:sz w:val="24"/>
          <w:szCs w:val="24"/>
          <w:lang w:eastAsia="cs-CZ" w:bidi="ar-SA"/>
        </w:rPr>
        <w:t xml:space="preserve"> život, chtění či cítění, a také svou </w:t>
      </w:r>
      <w:r w:rsidRPr="0099434E">
        <w:rPr>
          <w:rFonts w:eastAsia="Times New Roman" w:cs="Times New Roman"/>
          <w:i/>
          <w:iCs/>
          <w:sz w:val="24"/>
          <w:szCs w:val="24"/>
          <w:lang w:eastAsia="cs-CZ" w:bidi="ar-SA"/>
        </w:rPr>
        <w:t>vlastní</w:t>
      </w:r>
      <w:r w:rsidRPr="0099434E">
        <w:rPr>
          <w:rFonts w:eastAsia="Times New Roman" w:cs="Times New Roman"/>
          <w:sz w:val="24"/>
          <w:szCs w:val="24"/>
          <w:lang w:eastAsia="cs-CZ" w:bidi="ar-SA"/>
        </w:rPr>
        <w:t xml:space="preserve"> smrt. Jsou tady barvy, světla a pohyby, které se ještě nezjevily žádnému duchovnímu zraku. Existují kvetoucí a stárnoucí kultury, národy, jazyky, pravdy, bohové a krajiny, stejně jako existují mladé a staré duby a pinie, nebo květy, větve a listy – není však žádného stárnoucího „lidstva“. Každá kultura má nové možnosti svého vyjádření, které se objevují, zrají, vadnou a nikdy se neopakují. Je mnoho svou vnitřní podstatou zcela se navzájem lišících soch, obrazů, matematických či fyzikálních systémů, z nichž každý má svou vlastní omezenou životnost, je uzavřen sám do sebe a má stejně jako každý rostlinný druh své zvláštní květy a plody, svůj vlastní typ růstu a zániku. Tyto kultury, živé bytosti nejvyššího stupně, rostou ve své vznešené bezúčelnosti jako květy na louce. Stejně jako rostliny a zvířata patří do Goethovy živé, nikoli do Newtonovy mrtvé přírody. Ve světových dějinách vidím obraz věčného tvoření a přetváření, zázračného vznikání a zanikání organických forem. Avšak profesionální historik je vidí ve formě jakési tasemnice, jíž neúnavně dorůstají další „články“, další epochy.</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Mezitím již pořadí „starověk – středověk – novověk“ konečně vyčerpalo svou platnost. Jakkoli bylo jako vědecký podklad úzké a ploché, přesto představovalo jediné trochu filosofičtější pojetí, které nám sloužilo k uspořádávání našich závěrů, a vše, co bylo doposud nazýváno světovými dějinami, mu vděčí za zachování zbytku svého obsahu; nicméně </w:t>
      </w:r>
      <w:r w:rsidRPr="0099434E">
        <w:rPr>
          <w:rFonts w:eastAsia="Times New Roman" w:cs="Times New Roman"/>
          <w:i/>
          <w:iCs/>
          <w:sz w:val="24"/>
          <w:szCs w:val="24"/>
          <w:lang w:eastAsia="cs-CZ" w:bidi="ar-SA"/>
        </w:rPr>
        <w:t>nejvyšší</w:t>
      </w:r>
      <w:r w:rsidRPr="0099434E">
        <w:rPr>
          <w:rFonts w:eastAsia="Times New Roman" w:cs="Times New Roman"/>
          <w:sz w:val="24"/>
          <w:szCs w:val="24"/>
          <w:lang w:eastAsia="cs-CZ" w:bidi="ar-SA"/>
        </w:rPr>
        <w:t xml:space="preserve"> možný počet století, která toto schéma mohlo pojmout, byl již dávno dosažen. Jelikož </w:t>
      </w:r>
      <w:r w:rsidRPr="0099434E">
        <w:rPr>
          <w:rFonts w:eastAsia="Times New Roman" w:cs="Times New Roman"/>
          <w:sz w:val="24"/>
          <w:szCs w:val="24"/>
          <w:lang w:eastAsia="cs-CZ" w:bidi="ar-SA"/>
        </w:rPr>
        <w:lastRenderedPageBreak/>
        <w:t>neustále přibývá historický materiál, zejména ten, jehož obsah úplně přesahuje zmíněné uspořádání, tento obraz se začíná rozpadat v nepřehledný chaos. Každý historik, jenž není úplně slepý, to ví a cítí, a jenom proto, aby docela neztratil půdu pod nohama, přidržuje se za každou cenu jediného mu známého schématu. Pojem „středověk“,</w:t>
      </w:r>
      <w:bookmarkStart w:id="10" w:name="_ednref9"/>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"_edn9"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9</w:t>
      </w:r>
      <w:r w:rsidR="00871473" w:rsidRPr="0099434E">
        <w:rPr>
          <w:rFonts w:eastAsia="Times New Roman" w:cs="Times New Roman"/>
          <w:sz w:val="24"/>
          <w:szCs w:val="24"/>
          <w:lang w:eastAsia="cs-CZ" w:bidi="ar-SA"/>
        </w:rPr>
        <w:fldChar w:fldCharType="end"/>
      </w:r>
      <w:bookmarkEnd w:id="10"/>
      <w:r w:rsidRPr="0099434E">
        <w:rPr>
          <w:rFonts w:eastAsia="Times New Roman" w:cs="Times New Roman"/>
          <w:sz w:val="24"/>
          <w:szCs w:val="24"/>
          <w:lang w:eastAsia="cs-CZ" w:bidi="ar-SA"/>
        </w:rPr>
        <w:t xml:space="preserve"> který zavedl v roce 1667 leydenský profesor Horn, dnes pokrývá amorfní, neustále se rozšiřující masu, jež je pouze negativně ohraničena tím, co lze bez námitek zařadit k oběma dalším, jakž</w:t>
      </w:r>
      <w:r w:rsidRPr="0099434E">
        <w:rPr>
          <w:rFonts w:eastAsia="Times New Roman" w:cs="Times New Roman"/>
          <w:sz w:val="24"/>
          <w:szCs w:val="24"/>
          <w:lang w:eastAsia="cs-CZ" w:bidi="ar-SA"/>
        </w:rPr>
        <w:softHyphen/>
        <w:t xml:space="preserve"> takž uspořádaným skupinám. Jako příklad může posloužit nejisté zařazování a hodnocení novoperských, arabských a ruských dějin. Především již nelze dál zamlčovat okolnost, že tyto údajné dějiny světa, které se zpočátku skutečně omezují na oblast východního Středomoří, později – od dob stěhování národů, tedy události, jež je důležitá jen pro nás a proto velmi přeceňovaná, s čistě západním významem, který se již arabské kultury netýká – náhle mění své dějiště a odehrávají se ve střední části Západní Evropy. Hegel kdysi s veškerou naivitou prohlásil, že národy, které by se nehodily do systému jeho dějin, bude prostě ignorovat. Bylo to však jenom poctivé přiznání se k metodologickým předpokladům, bez nichž by žádný historik nedosáhl svého cíle. Ve vztahu k nim lze hodnotit dispozice všech děl o historii. Dnes je vskutku otázkou vědeckého taktu, které linie historického vývoje budeme brát </w:t>
      </w:r>
      <w:r w:rsidRPr="0099434E">
        <w:rPr>
          <w:rFonts w:eastAsia="Times New Roman" w:cs="Times New Roman"/>
          <w:i/>
          <w:iCs/>
          <w:sz w:val="24"/>
          <w:szCs w:val="24"/>
          <w:lang w:eastAsia="cs-CZ" w:bidi="ar-SA"/>
        </w:rPr>
        <w:t>vážně</w:t>
      </w:r>
      <w:r w:rsidRPr="0099434E">
        <w:rPr>
          <w:rFonts w:eastAsia="Times New Roman" w:cs="Times New Roman"/>
          <w:sz w:val="24"/>
          <w:szCs w:val="24"/>
          <w:lang w:eastAsia="cs-CZ" w:bidi="ar-SA"/>
        </w:rPr>
        <w:t xml:space="preserve"> a které nikoli. Dobrým příkladem toho je Ranke.</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w:t>
      </w:r>
    </w:p>
    <w:p w:rsidR="008949E3" w:rsidRPr="0099434E" w:rsidRDefault="008949E3" w:rsidP="00C3339D">
      <w:pPr>
        <w:jc w:val="both"/>
        <w:rPr>
          <w:rFonts w:eastAsia="Times New Roman" w:cs="Times New Roman"/>
          <w:sz w:val="24"/>
          <w:szCs w:val="24"/>
          <w:lang w:eastAsia="cs-CZ" w:bidi="ar-SA"/>
        </w:rPr>
      </w:pPr>
      <w:r w:rsidRPr="0099434E">
        <w:rPr>
          <w:rFonts w:eastAsia="Times New Roman" w:cs="Times New Roman"/>
          <w:sz w:val="24"/>
          <w:szCs w:val="24"/>
          <w:lang w:eastAsia="cs-CZ" w:bidi="ar-SA"/>
        </w:rPr>
        <w:t>Dnes přemýšlíme s ohledem na jednotlivé světadíly. Jenom naši filosofové a historici se to ještě nenaučili. Jaký význam mohou pro nás mít pojmy a perspektivy, které si sice činí nárok na univerzální platnost, avšak jejich horizont přesto nepřesahuje intelektuální atmosféru západoevropského člověka?</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Nahlédněme do našich nejlepších knih. Mluví</w:t>
      </w:r>
      <w:r w:rsidRPr="0099434E">
        <w:rPr>
          <w:rFonts w:eastAsia="Times New Roman" w:cs="Times New Roman"/>
          <w:sz w:val="24"/>
          <w:szCs w:val="24"/>
          <w:lang w:eastAsia="cs-CZ" w:bidi="ar-SA"/>
        </w:rPr>
        <w:softHyphen/>
        <w:t xml:space="preserve"> li Platón o „lidstvu“, míní tím Helény v protikladu k barbarům. To plně odpovídá ahistorickému stylu antického života a myšlení, a se zřetelem k tomuto předpokladu to vede k výsledkům, jež jsou správné a významné </w:t>
      </w:r>
      <w:r w:rsidRPr="0099434E">
        <w:rPr>
          <w:rFonts w:eastAsia="Times New Roman" w:cs="Times New Roman"/>
          <w:i/>
          <w:iCs/>
          <w:sz w:val="24"/>
          <w:szCs w:val="24"/>
          <w:lang w:eastAsia="cs-CZ" w:bidi="ar-SA"/>
        </w:rPr>
        <w:t>pro Řeky</w:t>
      </w:r>
      <w:r w:rsidRPr="0099434E">
        <w:rPr>
          <w:rFonts w:eastAsia="Times New Roman" w:cs="Times New Roman"/>
          <w:sz w:val="24"/>
          <w:szCs w:val="24"/>
          <w:lang w:eastAsia="cs-CZ" w:bidi="ar-SA"/>
        </w:rPr>
        <w:t>. Pokud však Kant uvažuje např. o etickém ideálu, je přesvědčen o platnosti svých vět pro všechny lidi všech dob. Nehovoří o tom, jelikož je to pro něj a pro jeho čtenáře samozřejmostí. Ve své estetice neformuluje princip umění Feidiova nebo Rembrandtova, nýbrž umění vůbec. Avšak stanovuje</w:t>
      </w:r>
      <w:r w:rsidRPr="0099434E">
        <w:rPr>
          <w:rFonts w:eastAsia="Times New Roman" w:cs="Times New Roman"/>
          <w:sz w:val="24"/>
          <w:szCs w:val="24"/>
          <w:lang w:eastAsia="cs-CZ" w:bidi="ar-SA"/>
        </w:rPr>
        <w:softHyphen/>
        <w:t> li nějaké nutné formy myšlení, jsou to nutné formy jen pro západní myšlení. Letmý pohled na Aristotelovo dílo a jeho podstatně jiné rezultáty by nás měl poučit, že se zde jedná o sebereflexi nikoli méně jasného, nýbrž jinak založeného rozumu. Také např. ruskému myšlení jsou kategorie západní filosofie stejně cizí, jako pro západní myšlení kategorie čínského či řeckého myšlení. Skutečné a úplné pochopení antických „praslov“ je pro nás stejně nemožné jako pochopení těch ruských</w:t>
      </w:r>
      <w:bookmarkStart w:id="11" w:name="_ednref10"/>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"_edn10"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10</w:t>
      </w:r>
      <w:r w:rsidR="00871473" w:rsidRPr="0099434E">
        <w:rPr>
          <w:rFonts w:eastAsia="Times New Roman" w:cs="Times New Roman"/>
          <w:sz w:val="24"/>
          <w:szCs w:val="24"/>
          <w:lang w:eastAsia="cs-CZ" w:bidi="ar-SA"/>
        </w:rPr>
        <w:fldChar w:fldCharType="end"/>
      </w:r>
      <w:bookmarkEnd w:id="11"/>
      <w:r w:rsidRPr="0099434E">
        <w:rPr>
          <w:rFonts w:eastAsia="Times New Roman" w:cs="Times New Roman"/>
          <w:sz w:val="24"/>
          <w:szCs w:val="24"/>
          <w:lang w:eastAsia="cs-CZ" w:bidi="ar-SA"/>
        </w:rPr>
        <w:t xml:space="preserve"> a indických, a pro současného Číňana a Araba s jejich zcela jinak uzpůsobeným intelektem má filosofie od Bacona až po Kanta nanejvýš hodnotu kuriozity.</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To, co chybí západnímu mysliteli a přitom by </w:t>
      </w:r>
      <w:r w:rsidRPr="0099434E">
        <w:rPr>
          <w:rFonts w:eastAsia="Times New Roman" w:cs="Times New Roman"/>
          <w:i/>
          <w:iCs/>
          <w:sz w:val="24"/>
          <w:szCs w:val="24"/>
          <w:lang w:eastAsia="cs-CZ" w:bidi="ar-SA"/>
        </w:rPr>
        <w:t>právě jemu</w:t>
      </w:r>
      <w:r w:rsidRPr="0099434E">
        <w:rPr>
          <w:rFonts w:eastAsia="Times New Roman" w:cs="Times New Roman"/>
          <w:sz w:val="24"/>
          <w:szCs w:val="24"/>
          <w:lang w:eastAsia="cs-CZ" w:bidi="ar-SA"/>
        </w:rPr>
        <w:t xml:space="preserve"> chybět nemělo, je pochopení </w:t>
      </w:r>
      <w:r w:rsidRPr="0099434E">
        <w:rPr>
          <w:rFonts w:eastAsia="Times New Roman" w:cs="Times New Roman"/>
          <w:i/>
          <w:iCs/>
          <w:sz w:val="24"/>
          <w:szCs w:val="24"/>
          <w:lang w:eastAsia="cs-CZ" w:bidi="ar-SA"/>
        </w:rPr>
        <w:t>historicky relativního</w:t>
      </w:r>
      <w:r w:rsidRPr="0099434E">
        <w:rPr>
          <w:rFonts w:eastAsia="Times New Roman" w:cs="Times New Roman"/>
          <w:sz w:val="24"/>
          <w:szCs w:val="24"/>
          <w:lang w:eastAsia="cs-CZ" w:bidi="ar-SA"/>
        </w:rPr>
        <w:t xml:space="preserve"> charakteru výsledků svého bádání, které jsou samy výrazem </w:t>
      </w:r>
      <w:r w:rsidRPr="0099434E">
        <w:rPr>
          <w:rFonts w:eastAsia="Times New Roman" w:cs="Times New Roman"/>
          <w:i/>
          <w:iCs/>
          <w:sz w:val="24"/>
          <w:szCs w:val="24"/>
          <w:lang w:eastAsia="cs-CZ" w:bidi="ar-SA"/>
        </w:rPr>
        <w:t>jednoho a sice právě tohoto</w:t>
      </w:r>
      <w:r w:rsidRPr="0099434E">
        <w:rPr>
          <w:rFonts w:eastAsia="Times New Roman" w:cs="Times New Roman"/>
          <w:sz w:val="24"/>
          <w:szCs w:val="24"/>
          <w:lang w:eastAsia="cs-CZ" w:bidi="ar-SA"/>
        </w:rPr>
        <w:t xml:space="preserve"> bytí, uvědomění si nutných hranic jejich platnosti a přesvědčení o tom, že </w:t>
      </w:r>
      <w:r w:rsidRPr="0099434E">
        <w:rPr>
          <w:rFonts w:eastAsia="Times New Roman" w:cs="Times New Roman"/>
          <w:sz w:val="24"/>
          <w:szCs w:val="24"/>
          <w:lang w:eastAsia="cs-CZ" w:bidi="ar-SA"/>
        </w:rPr>
        <w:lastRenderedPageBreak/>
        <w:t>jeho „nezvratné pravdy“ a „věčné vhledy“ jsou pravdivé jenom pro něj a věčné jenom z hlediska jeho světa, a také že je jeho povinností překročit je a snažit se objevit ty, které se stejnou jistotou vytvořil člověk jiných kultur z vlastního hlediska. To patří k </w:t>
      </w:r>
      <w:r w:rsidRPr="0099434E">
        <w:rPr>
          <w:rFonts w:eastAsia="Times New Roman" w:cs="Times New Roman"/>
          <w:i/>
          <w:iCs/>
          <w:sz w:val="24"/>
          <w:szCs w:val="24"/>
          <w:lang w:eastAsia="cs-CZ" w:bidi="ar-SA"/>
        </w:rPr>
        <w:t>úplnosti</w:t>
      </w:r>
      <w:r w:rsidRPr="0099434E">
        <w:rPr>
          <w:rFonts w:eastAsia="Times New Roman" w:cs="Times New Roman"/>
          <w:sz w:val="24"/>
          <w:szCs w:val="24"/>
          <w:lang w:eastAsia="cs-CZ" w:bidi="ar-SA"/>
        </w:rPr>
        <w:t xml:space="preserve"> budoucí filosofie. Jako první bude nutno pochopit tvarosloví dějin, </w:t>
      </w:r>
      <w:r w:rsidRPr="0099434E">
        <w:rPr>
          <w:rFonts w:eastAsia="Times New Roman" w:cs="Times New Roman"/>
          <w:i/>
          <w:iCs/>
          <w:sz w:val="24"/>
          <w:szCs w:val="24"/>
          <w:lang w:eastAsia="cs-CZ" w:bidi="ar-SA"/>
        </w:rPr>
        <w:t>živoucího</w:t>
      </w:r>
      <w:r w:rsidRPr="0099434E">
        <w:rPr>
          <w:rFonts w:eastAsia="Times New Roman" w:cs="Times New Roman"/>
          <w:sz w:val="24"/>
          <w:szCs w:val="24"/>
          <w:lang w:eastAsia="cs-CZ" w:bidi="ar-SA"/>
        </w:rPr>
        <w:t xml:space="preserve"> světa. Tady neexistuje nic trvalého a všeobecného. Nemluvme již o „formách myšlení“, „principu tragična“ nebo „úloze státu“. Všeobecná platnost je vždycky chybným závěrem z jednoho na druhé.</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Mnohem závažnější obraz nám vyvstane, vrátíme</w:t>
      </w:r>
      <w:r w:rsidRPr="0099434E">
        <w:rPr>
          <w:rFonts w:eastAsia="Times New Roman" w:cs="Times New Roman"/>
          <w:sz w:val="24"/>
          <w:szCs w:val="24"/>
          <w:lang w:eastAsia="cs-CZ" w:bidi="ar-SA"/>
        </w:rPr>
        <w:softHyphen/>
        <w:t> li se k současným západním filosofům počínaje Schopenhauerem, a to tam, kde se těžiště filosofování přesouvá z abstraktní systematiky na praktickou etiku a na místo problému poznání vstupuje problém života (vůle k životu, k moci, činu). Zkoumání zde již není podroben ideální abstraktní „člověk“, jako u Kanta, nýbrž skutečný člověk, který se v historickém čase jakožto primitiv nebo kulturní člověk seskupuje v národy a zabydluje zemský povrch, a bylo by nesmyslné, kdyby byla struktura nejvyšších pojmů také zde podmíněna schématem „starověk – středověk – novověk“ a s ním spojeným územním omezením. Ale právě toto se děje.</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Podívejme se na dějinný horizont Nietzschův. Jeho pojmy „dekadence“, „nihilismus“, „přehodnocení všech hodnot“, „vůle k moci“ jsou hluboce zakořeněny v povaze západní civilizace a jsou velice důležité pro její analýzu. Jaký měl základ pro jejich vytvoření? Řeky a Římany, renesanci a evropskou současnost, včetně letmého pohledu do (špatně pochopené) indické filosofie, zkrátka: starověk – středověk – novověk. Přesněji řečeno, Nietzsche se z tohoto schématu nikdy nevymanil a podobně ani ostatní myslitelé jeho doby.</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Avšak v jakém vztahu je jeho pojem „dionýství“ k vnitřnímu životu vysoce civilizovaných Číňanů z doby Konfucia nebo současného Američana? Co znamená typ nadčlověka pro svět islámu? Nebo co by měly znamenat pojmy příroda a duch, pohanské a křesťanské, starověké a novověké ve smyslu tvůrčí antiteze v duši Inda a Rusa? Co má společného Tolstoj, jenž z hloubi svého lidství odmítl veškerý ideový svět Západu jako něco cizího a vzdáleného, se „středověkem“, s Dantem či Lutherem; co má do činění Japonec s Parsifalem a Zarathustrou, nebo Ind se Sófoklem? A je myšlenkový svět Schopenhauera, Comtea, Feuerbacha, Hebbela či Strindberga o něco světovější? Nemá veškerá jejich psychologie přes všechny nároky na světovou platnost význam jenom pro Západ? Jak komicky působí problémy Ibsenových žen, které si také činí nárok na pozornost celého „lidstva“, pokud na místo proslulé Nory (této velkoměstské dámy ze severozápadní Evropy, jejíž obzor nesahá za prostory bytu s nájmem 2 000 až 6 000 marek a protestantského vychování) dosadíme Caesarovu ženu, Madame de Sévigné, nějakou Japonku nebo tyrolskou selku? Ibsen sám vychází z názorového okruhu minulé i současné velkoměstské střední třídy. Jeho konflikty, jejichž psychické předpoklady existují přibližně od roku 1850 a sotva přetrvají po roce 1950, nejsou konflikty velkého světa ani nižší vrstvy, o městech s neevropským obyvatelstvem ani nemluvě.</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To vše jsou epizodické a lokální hodnoty, omezené dokonce většinou na momentální inteligenci velkoměst západoevropského typu, a nikoli světově historické nebo dokonce „věčné“ hodnoty, a ačkoli jsou pro generaci Nietzscheho či Ibsena tak podstatné, přesto to </w:t>
      </w:r>
      <w:r w:rsidRPr="0099434E">
        <w:rPr>
          <w:rFonts w:eastAsia="Times New Roman" w:cs="Times New Roman"/>
          <w:sz w:val="24"/>
          <w:szCs w:val="24"/>
          <w:lang w:eastAsia="cs-CZ" w:bidi="ar-SA"/>
        </w:rPr>
        <w:lastRenderedPageBreak/>
        <w:t xml:space="preserve">znamená nepochopení smyslu pojmu „světové dějiny“ (které neoznačují výběr, nýbrž celek), pokud jim podřizujeme činitele, jež jsou dnes mimo současný zájem, a zároveň je podceňujeme nebo přehlížíme. A to se děje v neobvykle vysoké míře. Vše, co bylo na Západě dosud vyřčeno a vymyšleno ohledně problémů prostoru, času, pohybu, kvantity, vůle, manželství, vlastnictví, tragična nebo vědy, zůstává omezené a pochybné, neboť zde se lidé vždy snažili najít </w:t>
      </w:r>
      <w:r w:rsidRPr="0099434E">
        <w:rPr>
          <w:rFonts w:eastAsia="Times New Roman" w:cs="Times New Roman"/>
          <w:i/>
          <w:iCs/>
          <w:sz w:val="24"/>
          <w:szCs w:val="24"/>
          <w:lang w:eastAsia="cs-CZ" w:bidi="ar-SA"/>
        </w:rPr>
        <w:t xml:space="preserve">jedno </w:t>
      </w:r>
      <w:r w:rsidRPr="0099434E">
        <w:rPr>
          <w:rFonts w:eastAsia="Times New Roman" w:cs="Times New Roman"/>
          <w:sz w:val="24"/>
          <w:szCs w:val="24"/>
          <w:lang w:eastAsia="cs-CZ" w:bidi="ar-SA"/>
        </w:rPr>
        <w:t xml:space="preserve">řešení problému, namísto toho, aby pochopili, že na víc tazatelů čeká víc odpovědí a že každý filosofický problém je jenom skryté přání dostat takovou odpověď, která je v otázce již obsažena; že velké filosofické problémy určité doby nedokážeme v jejím průběhu dost dobře pochopit a musíme proto přijmout </w:t>
      </w:r>
      <w:r w:rsidRPr="0099434E">
        <w:rPr>
          <w:rFonts w:eastAsia="Times New Roman" w:cs="Times New Roman"/>
          <w:i/>
          <w:iCs/>
          <w:sz w:val="24"/>
          <w:szCs w:val="24"/>
          <w:lang w:eastAsia="cs-CZ" w:bidi="ar-SA"/>
        </w:rPr>
        <w:t>soubor historicky podmíněných řešení</w:t>
      </w:r>
      <w:r w:rsidRPr="0099434E">
        <w:rPr>
          <w:rFonts w:eastAsia="Times New Roman" w:cs="Times New Roman"/>
          <w:sz w:val="24"/>
          <w:szCs w:val="24"/>
          <w:lang w:eastAsia="cs-CZ" w:bidi="ar-SA"/>
        </w:rPr>
        <w:t xml:space="preserve"> a teprve jejich </w:t>
      </w:r>
      <w:r w:rsidRPr="0099434E">
        <w:rPr>
          <w:rFonts w:eastAsia="Times New Roman" w:cs="Times New Roman"/>
          <w:i/>
          <w:iCs/>
          <w:sz w:val="24"/>
          <w:szCs w:val="24"/>
          <w:lang w:eastAsia="cs-CZ" w:bidi="ar-SA"/>
        </w:rPr>
        <w:t xml:space="preserve">pochopení </w:t>
      </w:r>
      <w:r w:rsidRPr="0099434E">
        <w:rPr>
          <w:rFonts w:eastAsia="Times New Roman" w:cs="Times New Roman"/>
          <w:sz w:val="24"/>
          <w:szCs w:val="24"/>
          <w:lang w:eastAsia="cs-CZ" w:bidi="ar-SA"/>
        </w:rPr>
        <w:t>– vyloučíme</w:t>
      </w:r>
      <w:r w:rsidRPr="0099434E">
        <w:rPr>
          <w:rFonts w:eastAsia="Times New Roman" w:cs="Times New Roman"/>
          <w:sz w:val="24"/>
          <w:szCs w:val="24"/>
          <w:lang w:eastAsia="cs-CZ" w:bidi="ar-SA"/>
        </w:rPr>
        <w:softHyphen/>
        <w:t> li ovšem veškerá vlastní měřítka hodnot – nám odhalí ta největší tajemství. Pro pravého znalce lidí neexistují žádná absolutně správná nebo nesprávná hlediska. K vyřešení tak obtížných otázek, jako je např. problém času nebo manželství, nestačí dotazovat se vlastní zkušenosti, vnitřního hlasu, rozumu nebo mínění předků či současníků. Můžeme se sice dovědět, co je pravdivé pro samotného tazatele a jeho dobu, to však není vše. Fenomén jiných kultur k nám promlouvá jinou řečí. Pro jiné lidi platí jiné pravdy. Pro filosofa jsou platné buď všechny, nebo žádná.</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Dříve než si budeme moci říci, že jsme pochopili světové dějiny neboli </w:t>
      </w:r>
      <w:r w:rsidRPr="0099434E">
        <w:rPr>
          <w:rFonts w:eastAsia="Times New Roman" w:cs="Times New Roman"/>
          <w:i/>
          <w:iCs/>
          <w:sz w:val="24"/>
          <w:szCs w:val="24"/>
          <w:lang w:eastAsia="cs-CZ" w:bidi="ar-SA"/>
        </w:rPr>
        <w:t>svět jako dějiny</w:t>
      </w:r>
      <w:r w:rsidRPr="0099434E">
        <w:rPr>
          <w:rFonts w:eastAsia="Times New Roman" w:cs="Times New Roman"/>
          <w:sz w:val="24"/>
          <w:szCs w:val="24"/>
          <w:lang w:eastAsia="cs-CZ" w:bidi="ar-SA"/>
        </w:rPr>
        <w:t>, měli bychom pochopit, do jaké míry je Západ schopen rozšířit a prohloubit své kritické vidění světa, překonat relativismus Nietzschův a jeho generace, nabýt určitého citu pro formu, jisté pokročilosti v psychologii, určitým odříkáním dosáhnout nezávislosti na praktických zájmech a nakonec i neomezeného horizontu.</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Oproti tomuto všemu, těmto svévolným, omezeným a vnějškovým formám, které byly buď nadiktovány vlastními zájmy nebo historicky vynuceny, navrhuji „kopernikánskou“ podobu světového dění, která je mu v hloubi vlastní a odhaluje se jenom nepředpojatému pohledu.</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Chtěl bych zde připomenout Goetha. Co on nazval </w:t>
      </w:r>
      <w:r w:rsidRPr="0099434E">
        <w:rPr>
          <w:rFonts w:eastAsia="Times New Roman" w:cs="Times New Roman"/>
          <w:i/>
          <w:iCs/>
          <w:sz w:val="24"/>
          <w:szCs w:val="24"/>
          <w:lang w:eastAsia="cs-CZ" w:bidi="ar-SA"/>
        </w:rPr>
        <w:t xml:space="preserve">živou přírodou, </w:t>
      </w:r>
      <w:r w:rsidRPr="0099434E">
        <w:rPr>
          <w:rFonts w:eastAsia="Times New Roman" w:cs="Times New Roman"/>
          <w:sz w:val="24"/>
          <w:szCs w:val="24"/>
          <w:lang w:eastAsia="cs-CZ" w:bidi="ar-SA"/>
        </w:rPr>
        <w:t xml:space="preserve">je přesně to, co my nazýváme dějinami světa v tom nejširším smyslu, </w:t>
      </w:r>
      <w:r w:rsidRPr="0099434E">
        <w:rPr>
          <w:rFonts w:eastAsia="Times New Roman" w:cs="Times New Roman"/>
          <w:i/>
          <w:iCs/>
          <w:sz w:val="24"/>
          <w:szCs w:val="24"/>
          <w:lang w:eastAsia="cs-CZ" w:bidi="ar-SA"/>
        </w:rPr>
        <w:t>svět jakožto dějiny.</w:t>
      </w:r>
      <w:r w:rsidRPr="0099434E">
        <w:rPr>
          <w:rFonts w:eastAsia="Times New Roman" w:cs="Times New Roman"/>
          <w:sz w:val="24"/>
          <w:szCs w:val="24"/>
          <w:lang w:eastAsia="cs-CZ" w:bidi="ar-SA"/>
        </w:rPr>
        <w:t xml:space="preserve"> Goethe – který jako umělec neustále vytvářel život, postavy ve vývoji (jak ukazují díla „Wilhelm Meister“ a „Wahrheit und Dichtung“), tedy to, co se děje, a nikoli to, co se již stalo – nenáviděl matematiku. Svět jakožto mechanismus tu stojí v protikladu vůči světu v podobě organismu, neživá příroda vůči živé, zákonitost vůči podobě. Každý řádek, který napsal jakožto badatel v přírodních vědách, měl zdůrazňovat dynamický tvar, „charakteristickou formu, jež se žijíc vyvíjí“. Vciťování, vhled, porovnávání, bezprostřední vnitřní jistota, přesná smyslová fantazie – to byly jeho prostředky pro přiblížení se dynamickému jevu. </w:t>
      </w:r>
      <w:r w:rsidRPr="0099434E">
        <w:rPr>
          <w:rFonts w:eastAsia="Times New Roman" w:cs="Times New Roman"/>
          <w:i/>
          <w:iCs/>
          <w:sz w:val="24"/>
          <w:szCs w:val="24"/>
          <w:lang w:eastAsia="cs-CZ" w:bidi="ar-SA"/>
        </w:rPr>
        <w:t>A to jsou vesměs i prostředky historického zkoumání.</w:t>
      </w:r>
      <w:r w:rsidRPr="0099434E">
        <w:rPr>
          <w:rFonts w:eastAsia="Times New Roman" w:cs="Times New Roman"/>
          <w:sz w:val="24"/>
          <w:szCs w:val="24"/>
          <w:lang w:eastAsia="cs-CZ" w:bidi="ar-SA"/>
        </w:rPr>
        <w:t xml:space="preserve"> Jiných není. Tento </w:t>
      </w:r>
      <w:r w:rsidRPr="0099434E">
        <w:rPr>
          <w:rFonts w:eastAsia="Times New Roman" w:cs="Times New Roman"/>
          <w:i/>
          <w:iCs/>
          <w:sz w:val="24"/>
          <w:szCs w:val="24"/>
          <w:lang w:eastAsia="cs-CZ" w:bidi="ar-SA"/>
        </w:rPr>
        <w:t>božský</w:t>
      </w:r>
      <w:r w:rsidRPr="0099434E">
        <w:rPr>
          <w:rFonts w:eastAsia="Times New Roman" w:cs="Times New Roman"/>
          <w:sz w:val="24"/>
          <w:szCs w:val="24"/>
          <w:lang w:eastAsia="cs-CZ" w:bidi="ar-SA"/>
        </w:rPr>
        <w:t xml:space="preserve"> pohled mu umožnil vyslovit onen památný výrok u ohně v předvečer bitvy u Valmy: „Od tohoto momentu se odvíjí nová epocha světových dějin, a vy můžete říct, že jste byli při tom.“ Žádný vojevůdce ani diplomat, o filosofovi ani nemluvě, neprocítil historické dění natolik bezprostředně. Je to ten </w:t>
      </w:r>
      <w:r w:rsidRPr="0099434E">
        <w:rPr>
          <w:rFonts w:eastAsia="Times New Roman" w:cs="Times New Roman"/>
          <w:sz w:val="24"/>
          <w:szCs w:val="24"/>
          <w:lang w:eastAsia="cs-CZ" w:bidi="ar-SA"/>
        </w:rPr>
        <w:lastRenderedPageBreak/>
        <w:t>nejvýstižnější výrok, jaký kdy byl pronesen o velkém dějinném aktu v okamžiku, kdy se odehrával.</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Podobně jako on zkoumal vývoj rostlinné formy z listu, původ obratlovců a vznik geologických vrstev – </w:t>
      </w:r>
      <w:r w:rsidRPr="0099434E">
        <w:rPr>
          <w:rFonts w:eastAsia="Times New Roman" w:cs="Times New Roman"/>
          <w:i/>
          <w:iCs/>
          <w:sz w:val="24"/>
          <w:szCs w:val="24"/>
          <w:lang w:eastAsia="cs-CZ" w:bidi="ar-SA"/>
        </w:rPr>
        <w:t>osud přírody, nikoli její kauzalitu</w:t>
      </w:r>
      <w:r w:rsidRPr="0099434E">
        <w:rPr>
          <w:rFonts w:eastAsia="Times New Roman" w:cs="Times New Roman"/>
          <w:sz w:val="24"/>
          <w:szCs w:val="24"/>
          <w:lang w:eastAsia="cs-CZ" w:bidi="ar-SA"/>
        </w:rPr>
        <w:t xml:space="preserve">, my bychom zde měli rozvinout tvarosloví lidských dějin, jejich periodickou strukturu, jejich </w:t>
      </w:r>
      <w:r w:rsidRPr="0099434E">
        <w:rPr>
          <w:rFonts w:eastAsia="Times New Roman" w:cs="Times New Roman"/>
          <w:i/>
          <w:iCs/>
          <w:sz w:val="24"/>
          <w:szCs w:val="24"/>
          <w:lang w:eastAsia="cs-CZ" w:bidi="ar-SA"/>
        </w:rPr>
        <w:t>organickou logiku</w:t>
      </w:r>
      <w:r w:rsidRPr="0099434E">
        <w:rPr>
          <w:rFonts w:eastAsia="Times New Roman" w:cs="Times New Roman"/>
          <w:sz w:val="24"/>
          <w:szCs w:val="24"/>
          <w:lang w:eastAsia="cs-CZ" w:bidi="ar-SA"/>
        </w:rPr>
        <w:t xml:space="preserve"> na základě množství všech zjevných jednotlivostí.</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Člověka obvykle zařazujeme mezi ostatní organismy, obývající zemský povrch, a právem. Jeho tělesná stavba, přirozené funkce, celý vnější zjev: to vše je součástí jisté obsáhlé jednoty. Tu však děláme výjimku, přes hluboce pociťovanou příbuznost osudu lidí a rostlin (věčné téma veškeré lyriky), přes podobnost celých lidských dějin s vývojem každé jiné skupiny vyšších živých organismů (což je zase tématem nesčetných pohádek o zvířatech, mýtů a bajek). </w:t>
      </w:r>
      <w:r w:rsidRPr="0099434E">
        <w:rPr>
          <w:rFonts w:eastAsia="Times New Roman" w:cs="Times New Roman"/>
          <w:i/>
          <w:iCs/>
          <w:sz w:val="24"/>
          <w:szCs w:val="24"/>
          <w:lang w:eastAsia="cs-CZ" w:bidi="ar-SA"/>
        </w:rPr>
        <w:t xml:space="preserve">Tady </w:t>
      </w:r>
      <w:r w:rsidRPr="0099434E">
        <w:rPr>
          <w:rFonts w:eastAsia="Times New Roman" w:cs="Times New Roman"/>
          <w:sz w:val="24"/>
          <w:szCs w:val="24"/>
          <w:lang w:eastAsia="cs-CZ" w:bidi="ar-SA"/>
        </w:rPr>
        <w:t>srovnávejme, ale tak, že necháme svět lidských kultur čistě a do hloubky působit na svou představivost a nebudeme ji vtěsnávat do předem naplánovaného schématu; ve slovech mládí, vzestup, rozkvět a úpadek, které byly kdysi a dnes více než kdy předtím zpravidla výrazem subjektivních hodnocení a všemožných osobních zájmů sociálního, morálního či estetického druhu, zkusme konečně uvidět objektivní charakteristiky organických stavů; postavme antickou kulturu jako v sobě uzavřený fenomén, jako tělo a výraz antické duše, vedle kultury egyptské, indické, babylonské, čínské a západní, a hledejme typický rys proměnlivých osudů těchto velikých individualit, určitou nutnost v nesmírném množství nahodilého. Nakonec pak uvidíme, jak se před námi rozvine takový obraz světových dějin, který se nám jakožto obyvatelům Západu i jednotlivým lidem bude zdát přirozený.</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Vrátíme</w:t>
      </w:r>
      <w:r w:rsidRPr="0099434E">
        <w:rPr>
          <w:rFonts w:eastAsia="Times New Roman" w:cs="Times New Roman"/>
          <w:sz w:val="24"/>
          <w:szCs w:val="24"/>
          <w:lang w:eastAsia="cs-CZ" w:bidi="ar-SA"/>
        </w:rPr>
        <w:softHyphen/>
        <w:t> li se zpět k detailnějšími úkolu, musíme z tohoto širokého záběru nejdřív morfologicky zhodnotit západoevropsko</w:t>
      </w:r>
      <w:r w:rsidRPr="0099434E">
        <w:rPr>
          <w:rFonts w:eastAsia="Times New Roman" w:cs="Times New Roman"/>
          <w:sz w:val="24"/>
          <w:szCs w:val="24"/>
          <w:lang w:eastAsia="cs-CZ" w:bidi="ar-SA"/>
        </w:rPr>
        <w:softHyphen/>
        <w:t> americkou situaci v období 1800–2000. Je třeba pevně stanovit místo tohoto období v celku západní kultury, smysl, který má jako biografický úsek, nutně se objevující v každé kultuře v té či oné podobě, i organický a symbolický význam, jímž promlouvají jeho politické, umělecké, duchovní a sociální formy.</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Výsledkem srovnávacího uvažování je „současnost“ tohoto údobí s obdobím helénismu a zejména jeho momentálního vrcholu – charakterizovaného světovou válkou – s přechodem od helénistického období k římskému. Pokud jsme odkázáni na srovnávání, pak nám </w:t>
      </w:r>
      <w:r w:rsidRPr="0099434E">
        <w:rPr>
          <w:rFonts w:eastAsia="Times New Roman" w:cs="Times New Roman"/>
          <w:i/>
          <w:iCs/>
          <w:sz w:val="24"/>
          <w:szCs w:val="24"/>
          <w:lang w:eastAsia="cs-CZ" w:bidi="ar-SA"/>
        </w:rPr>
        <w:t>římanství</w:t>
      </w:r>
      <w:r w:rsidRPr="0099434E">
        <w:rPr>
          <w:rFonts w:eastAsia="Times New Roman" w:cs="Times New Roman"/>
          <w:sz w:val="24"/>
          <w:szCs w:val="24"/>
          <w:lang w:eastAsia="cs-CZ" w:bidi="ar-SA"/>
        </w:rPr>
        <w:t xml:space="preserve">, které (v přísně faktickém smyslu) postrádá génia a je barbarské, disciplinované, praktické, protestantské, </w:t>
      </w:r>
      <w:r w:rsidRPr="0099434E">
        <w:rPr>
          <w:rFonts w:eastAsia="Times New Roman" w:cs="Times New Roman"/>
          <w:i/>
          <w:iCs/>
          <w:sz w:val="24"/>
          <w:szCs w:val="24"/>
          <w:lang w:eastAsia="cs-CZ" w:bidi="ar-SA"/>
        </w:rPr>
        <w:t>pruské</w:t>
      </w:r>
      <w:r w:rsidRPr="0099434E">
        <w:rPr>
          <w:rFonts w:eastAsia="Times New Roman" w:cs="Times New Roman"/>
          <w:sz w:val="24"/>
          <w:szCs w:val="24"/>
          <w:lang w:eastAsia="cs-CZ" w:bidi="ar-SA"/>
        </w:rPr>
        <w:t xml:space="preserve">, vždycky poskytne klíč k pochopení vlastní budoucnosti. </w:t>
      </w:r>
      <w:r w:rsidRPr="0099434E">
        <w:rPr>
          <w:rFonts w:eastAsia="Times New Roman" w:cs="Times New Roman"/>
          <w:i/>
          <w:iCs/>
          <w:sz w:val="24"/>
          <w:szCs w:val="24"/>
          <w:lang w:eastAsia="cs-CZ" w:bidi="ar-SA"/>
        </w:rPr>
        <w:t>Řekové a Římané – podobně se liší osud, jenž se již pro nás naplnil, a osud, který nás ještě čeká</w:t>
      </w:r>
      <w:r w:rsidRPr="0099434E">
        <w:rPr>
          <w:rFonts w:eastAsia="Times New Roman" w:cs="Times New Roman"/>
          <w:sz w:val="24"/>
          <w:szCs w:val="24"/>
          <w:lang w:eastAsia="cs-CZ" w:bidi="ar-SA"/>
        </w:rPr>
        <w:t xml:space="preserve">. Neboť již dávno jsme ve „starověku“ mohli a měli najít vývoj, který tvoří dokonalý protějšek našeho vlastního západoevropského vývoje: v každém detailu na povrchu sice rozdílný, avšak s úplně stejným vnitřním impulzem, který žene tento veliký organismus vstříc svému naplnění. Krok za krokem – od „trojské války“ a křížových výprav, Homéra a Písně </w:t>
      </w:r>
      <w:r w:rsidRPr="0099434E">
        <w:rPr>
          <w:rFonts w:eastAsia="Times New Roman" w:cs="Times New Roman"/>
          <w:sz w:val="24"/>
          <w:szCs w:val="24"/>
          <w:lang w:eastAsia="cs-CZ" w:bidi="ar-SA"/>
        </w:rPr>
        <w:lastRenderedPageBreak/>
        <w:t xml:space="preserve">Nibelungů, přes dórský a gotický sloh, dionýské hnutí a renesanci, Polykleita a Sebastiana Bacha, Athény a Paříž, Aristotela a Kanta, Alexandra a Napoleona až ke stádiu světového města a imperialismu v obou kulturách – bychom pak objevovali neustále přítomné </w:t>
      </w:r>
      <w:r w:rsidRPr="0099434E">
        <w:rPr>
          <w:rFonts w:eastAsia="Times New Roman" w:cs="Times New Roman"/>
          <w:i/>
          <w:iCs/>
          <w:sz w:val="24"/>
          <w:szCs w:val="24"/>
          <w:lang w:eastAsia="cs-CZ" w:bidi="ar-SA"/>
        </w:rPr>
        <w:t>alter ego</w:t>
      </w:r>
      <w:r w:rsidRPr="0099434E">
        <w:rPr>
          <w:rFonts w:eastAsia="Times New Roman" w:cs="Times New Roman"/>
          <w:sz w:val="24"/>
          <w:szCs w:val="24"/>
          <w:lang w:eastAsia="cs-CZ" w:bidi="ar-SA"/>
        </w:rPr>
        <w:t xml:space="preserve"> naší vlastní skutečnosti.</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Jak jednostranně však byla vždy napadána tato interpretace obrazu antických dějin, která zde byla předpokladem! Jak povrchně, stranicky a málo zevrubně! Jelikož jsme se cítili příliš spřízněni se „starými“, svůj úkol jsme si příliš zjednodušili. V </w:t>
      </w:r>
      <w:r w:rsidRPr="0099434E">
        <w:rPr>
          <w:rFonts w:eastAsia="Times New Roman" w:cs="Times New Roman"/>
          <w:i/>
          <w:iCs/>
          <w:sz w:val="24"/>
          <w:szCs w:val="24"/>
          <w:lang w:eastAsia="cs-CZ" w:bidi="ar-SA"/>
        </w:rPr>
        <w:t xml:space="preserve">povrchní </w:t>
      </w:r>
      <w:r w:rsidRPr="0099434E">
        <w:rPr>
          <w:rFonts w:eastAsia="Times New Roman" w:cs="Times New Roman"/>
          <w:sz w:val="24"/>
          <w:szCs w:val="24"/>
          <w:lang w:eastAsia="cs-CZ" w:bidi="ar-SA"/>
        </w:rPr>
        <w:t>podobnosti tkví nebezpečí, kterému podlehla veškerá věda o starověku, jakmile přešla od mistrného třídění a určování nálezů k duchaplnějším výkladům. Měli bychom konečně překonat onen vznešený předsudek, že antika je nám vnitřně blízká – byli jsme totiž jenom zdánlivě jejími žáky a potomky: ve skutečnosti jsme ji uctívali. Celá nábožensko</w:t>
      </w:r>
      <w:r w:rsidRPr="0099434E">
        <w:rPr>
          <w:rFonts w:eastAsia="Times New Roman" w:cs="Times New Roman"/>
          <w:sz w:val="24"/>
          <w:szCs w:val="24"/>
          <w:lang w:eastAsia="cs-CZ" w:bidi="ar-SA"/>
        </w:rPr>
        <w:softHyphen/>
        <w:t> filosofická, kunsthistorická a sociálně kritická práce 19. století byla nutná nikoli k tomu, abychom se konečně naučili chápat Aischylova dramata, Platónovo učení, Apollóna a Dionýsa nebo athénský stát a césarismus (k tomu máme ještě hodně daleko), nýbrž abychom si konečně připustili pocit, jak nesmírně vnitřně cizí a vzdálené nám toto všechno je, možná ještě víc než mexičtí bohové a indická architektura.</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Naše názory na řecko</w:t>
      </w:r>
      <w:r w:rsidRPr="0099434E">
        <w:rPr>
          <w:rFonts w:eastAsia="Times New Roman" w:cs="Times New Roman"/>
          <w:sz w:val="24"/>
          <w:szCs w:val="24"/>
          <w:lang w:eastAsia="cs-CZ" w:bidi="ar-SA"/>
        </w:rPr>
        <w:softHyphen/>
        <w:t> římskou kulturu se pohybovaly vždy mezi dvěma extrémy, přičemž perspektivu všech „stanovisek“ bez výjimky již předem určovalo schéma starověk – středověk – novověk. Jedni – především lidé veřejně činní, ekonomové, politici a právníci – považují „dnešní lidstvo“ za velice dobře vyvinuté, jeho pokročilost vysoce hodnotí a podle ní měří vše minulé. V současnosti neexistuje strana, jejímiž zásadami by nějak nebyli „uctěni“ Kleón, Marius, Themistoklés, Catilina nebo Gracchové. Druzí – umělci, spisovatelé, filologové a filosofové – se v této době necítí být doma, a proto z jakési minulosti přijmou podobně absolutní stanovisko a z jeho pohledu pak neméně dogmaticky posuzují dnešek. Jedni vidí v řeckém duchu něco, čeho jsme „ještě nedosáhli“, jiní zase v přítomné době něco, co „již nebude“, a to vše znovu pod vlivem obrazu dějin, který oba věky navzájem spojuje přímkou.</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V tomto protikladu se zvěčnily dvě Faustovy duše. Nebezpečí té první tkví v inteligentní povrchnosti. Ze všeho, čím byla antická kultura a čím se skvěla antické duše, nakonec v jejích rukou nezůstalo nic než svazek společenských, hospodářských, politických a fyziologických faktů. Zbytek nabývá charakteru „sekundárních důsledků“, „reflexí“, „průvodních jevů“. Po mytické monumentálnosti Aischylových chórů, nesmírné zemité síle nejstarší plastiky, dórského sloupu, po žáru apollónského kultu nebo hlubokém smyslu ještě i římského císařského kultu nenajdete v jejích knihách ani stopy. Ti druzí, především zpozdilí romantikové jako např. tři basilejští profesoři – Bachofen, Burckhardt a Nietzsche, zase podléhají nebezpečí různých ideologií. Ztrácejí se ve vzdušných zámcích starověku, který je však jenom zrcadlovým odrazem jejich filosoficky ovládané senzuality. Spoléhají se na zbytky antické literatury, jediné to svědectví, které se jim jeví dostatečně vznešeným – avšak nikde nebyla kultura svými velkými spisovateli reprezentována tak nedokonale, jak je tomu zde.</w:t>
      </w:r>
      <w:bookmarkStart w:id="12" w:name="_ednref11"/>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"_edn11"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11</w:t>
      </w:r>
      <w:r w:rsidR="00871473" w:rsidRPr="0099434E">
        <w:rPr>
          <w:rFonts w:eastAsia="Times New Roman" w:cs="Times New Roman"/>
          <w:sz w:val="24"/>
          <w:szCs w:val="24"/>
          <w:lang w:eastAsia="cs-CZ" w:bidi="ar-SA"/>
        </w:rPr>
        <w:fldChar w:fldCharType="end"/>
      </w:r>
      <w:bookmarkEnd w:id="12"/>
      <w:r w:rsidRPr="0099434E">
        <w:rPr>
          <w:rFonts w:eastAsia="Times New Roman" w:cs="Times New Roman"/>
          <w:sz w:val="24"/>
          <w:szCs w:val="24"/>
          <w:lang w:eastAsia="cs-CZ" w:bidi="ar-SA"/>
        </w:rPr>
        <w:t xml:space="preserve"> Ti druzí se zase převážně opírají o střízlivý pramenný materiál právních dokumentů, nápisů </w:t>
      </w:r>
      <w:r w:rsidRPr="0099434E">
        <w:rPr>
          <w:rFonts w:eastAsia="Times New Roman" w:cs="Times New Roman"/>
          <w:sz w:val="24"/>
          <w:szCs w:val="24"/>
          <w:lang w:eastAsia="cs-CZ" w:bidi="ar-SA"/>
        </w:rPr>
        <w:lastRenderedPageBreak/>
        <w:t>a mincí – těmito prameny Burckhardt a Nietzsche ke své škodě velice pohrdali – a nadřazují ho nad zachovanou literaturu, která se vyznačuje často jen minimální pravdivostí a fakticitou. Obě strany se proto z důvodů kritiky navzájem neberou vážně. Nevím, zda by si např. Nietzsche a Mommsen věnovali alespoň nepatrnou pozornost.</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Žádná z obou stran však nedosáhla takové hloubky uvažování, z jejíhož pohledu by zmíněný protiklad zanikl, ale poznání by přesto bylo možné. Historické vědě se vymstil kauzální princip, který byl do ní vnesen z přírodních věd. Nevědomě pak došlo k vzniku pragmatismu, povrchně kopírujícího obraz světa, jak jej zná fyzika: tento pragmatismus pak namísto odhalování jenom zastírá a znejasňuje zcela jinak uzpůsobený jazyk historických forem. Abychom podrobili množství historického materiálu nějakému hlubšímu a jednotícímu principu, neuměli jsme udělat nic lepšího, než označit jeden komplex jevů za primární, čili za příčinu, a druhý za sekundární, tedy účinek neboli následky. Po tomto opatření sáhli nejenom praktikové, nýbrž i romantici, neboť historie ani jejich snivému pohledu neodhalila svou </w:t>
      </w:r>
      <w:r w:rsidRPr="0099434E">
        <w:rPr>
          <w:rFonts w:eastAsia="Times New Roman" w:cs="Times New Roman"/>
          <w:i/>
          <w:iCs/>
          <w:sz w:val="24"/>
          <w:szCs w:val="24"/>
          <w:lang w:eastAsia="cs-CZ" w:bidi="ar-SA"/>
        </w:rPr>
        <w:t xml:space="preserve">vlastní </w:t>
      </w:r>
      <w:r w:rsidRPr="0099434E">
        <w:rPr>
          <w:rFonts w:eastAsia="Times New Roman" w:cs="Times New Roman"/>
          <w:sz w:val="24"/>
          <w:szCs w:val="24"/>
          <w:lang w:eastAsia="cs-CZ" w:bidi="ar-SA"/>
        </w:rPr>
        <w:t xml:space="preserve">logiku; potřeba pevného ustavení nějaké imanentní nutnosti (jejíž přítomnost mnozí </w:t>
      </w:r>
      <w:r w:rsidRPr="0099434E">
        <w:rPr>
          <w:rFonts w:eastAsia="Times New Roman" w:cs="Times New Roman"/>
          <w:i/>
          <w:iCs/>
          <w:sz w:val="24"/>
          <w:szCs w:val="24"/>
          <w:lang w:eastAsia="cs-CZ" w:bidi="ar-SA"/>
        </w:rPr>
        <w:t>cítili</w:t>
      </w:r>
      <w:r w:rsidRPr="0099434E">
        <w:rPr>
          <w:rFonts w:eastAsia="Times New Roman" w:cs="Times New Roman"/>
          <w:sz w:val="24"/>
          <w:szCs w:val="24"/>
          <w:lang w:eastAsia="cs-CZ" w:bidi="ar-SA"/>
        </w:rPr>
        <w:t>) byla příliš silná, pokud se ovšem člověk k dějinám rozmrzele neobrátil zády jako Schopenhauer.</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Můžeme tedy bez okolků mluvit o materialistickém a ideologickém způsobu nahlížení na antiku. První způsob vše vysvětluje tím, že pokles jedné misky vah má svou příčinu ve vzestupu druhé. Dokazuje, že to platí bez výjimky, což je nepochybně přesvědčivý důkaz. Máme zde tedy příčinu a účinek: sociální, sexuální a čistě politické skutečnosti – samozřejmě – představují příčiny. Náboženské, intelektuální a umělecké skutečnosti jsou pak nutně jenom důsledky (pokud je ovšem materialista vůbec dokáže za skutečnosti považovat). Ideologové zase dokazují, že vzestup jedné misky je důsledkem poklesu druhé – totéž, ale obráceně a se stejnou exaktností. Jsou pohříženi do kultů, mystérií, obyčejů, do tajemství verše a linie, a malichernost všedního života, trpký důsledek pozemské nedokonalosti, pokládají za vedlejší. Obě strany dokazují, majíce před očima kauzální posloupnost, že ti druzí evidentně nevidí nebo nechtějí vidět pravou souvislost věcí, a končí tím, že si vzájemně nadávají do slepců, povrchních hlupáků, nejapných nebo nestoudných podivínů či bezduchých zpátečníků. Ideolog je zděšen, pokud někdo bere vážně finanční problémy u Řeků, a namísto toho, aby se zabýval např. hlubokomyslnými výroky delfské věštírny, mluví o dalekosáhlých peněžních operacích, které kněží věštírny podnikali s poklady, uloženými do zmíněné svatyně. „Politik“ se zase moudře usmívá nad tím, kdo vyplýtvá své nadšení na sakrální formule nebo roucha atických efébů, místo toho, aby napsal knihu o třídních rozbrojích, prošpikovanou množstvím moderních hesel.</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Předchůdcem jednoho z těchto typů byl již Petrarca. Vytvořil Florencii a Výmar, pojem renesance a západního klasicismu. Druhý typ učence se objevuje v polovině 18. století, kdy začíná etapa civilizované, ekonomicky zaměřené velkoměstské politiky, která se rozvíjela nejprve v Anglii (Grote). V podstatě zde stojí proti sobě dva názory kultivovaného </w:t>
      </w:r>
      <w:r w:rsidRPr="0099434E">
        <w:rPr>
          <w:rFonts w:eastAsia="Times New Roman" w:cs="Times New Roman"/>
          <w:sz w:val="24"/>
          <w:szCs w:val="24"/>
          <w:lang w:eastAsia="cs-CZ" w:bidi="ar-SA"/>
        </w:rPr>
        <w:lastRenderedPageBreak/>
        <w:t xml:space="preserve">a civilizovaného člověka, které tvoří protiklad příliš hluboký a příliš lidský, než abychom vůbec mohli pocítit slabost </w:t>
      </w:r>
      <w:r w:rsidRPr="0099434E">
        <w:rPr>
          <w:rFonts w:eastAsia="Times New Roman" w:cs="Times New Roman"/>
          <w:i/>
          <w:iCs/>
          <w:sz w:val="24"/>
          <w:szCs w:val="24"/>
          <w:lang w:eastAsia="cs-CZ" w:bidi="ar-SA"/>
        </w:rPr>
        <w:t>obou</w:t>
      </w:r>
      <w:r w:rsidRPr="0099434E">
        <w:rPr>
          <w:rFonts w:eastAsia="Times New Roman" w:cs="Times New Roman"/>
          <w:sz w:val="24"/>
          <w:szCs w:val="24"/>
          <w:lang w:eastAsia="cs-CZ" w:bidi="ar-SA"/>
        </w:rPr>
        <w:t xml:space="preserve"> stanovisek, neřku</w:t>
      </w:r>
      <w:r w:rsidRPr="0099434E">
        <w:rPr>
          <w:rFonts w:eastAsia="Times New Roman" w:cs="Times New Roman"/>
          <w:sz w:val="24"/>
          <w:szCs w:val="24"/>
          <w:lang w:eastAsia="cs-CZ" w:bidi="ar-SA"/>
        </w:rPr>
        <w:softHyphen/>
        <w:t> li překonat ji.</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V tomto bodě postupuje i materialismus idealisticky. I on, aniž by to věděl nebo chtěl, učinil své názory závislými na svých přáních. Ve skutečnosti se naši nejlepší duchové bez výjimky s úctou sklonili před obrazem antiky a v tomto jediném případě se vzdali jinak neomezené kritiky. Zkoumání starověku bylo vždycky omezováno ve své svobodě a síle jakousi téměř posvátnou bázní, která zatemňovala jeho úsudky. V celých dějinách neexistuje podobný příklad tak vášnivého kultu, jímž by jedna kultura oslavovala památku jiné kultury. I to, že jsme starověk a novověk ideálně propojili „středověkem“, abychom nějak překlenuli více než tisíc let podceňovaných a téměř opovrhovaných dějin, je již od renesance také výrazem této devoce. My Západoevropané jsme obětovali „starým“ veškerou ryzost a samostatnost svého umění, když jsme se odvážili tvořit jenom tak, že jsme úkosem neustále vzhlíželi k „vznešenému vzoru“; kromě toho jsme do svého obrazu Řeků a Římanů pokaždé vložili to, co jsme postrádali nebo očekávali v hloubi vlastní duše: vnesli jsme do něj </w:t>
      </w:r>
      <w:r w:rsidRPr="0099434E">
        <w:rPr>
          <w:rFonts w:eastAsia="Times New Roman" w:cs="Times New Roman"/>
          <w:i/>
          <w:iCs/>
          <w:sz w:val="24"/>
          <w:szCs w:val="24"/>
          <w:lang w:eastAsia="cs-CZ" w:bidi="ar-SA"/>
        </w:rPr>
        <w:t>své vlastní city</w:t>
      </w:r>
      <w:r w:rsidRPr="0099434E">
        <w:rPr>
          <w:rFonts w:eastAsia="Times New Roman" w:cs="Times New Roman"/>
          <w:sz w:val="24"/>
          <w:szCs w:val="24"/>
          <w:lang w:eastAsia="cs-CZ" w:bidi="ar-SA"/>
        </w:rPr>
        <w:t>. Jednoho dne nám možná bude nějaký duchaplný psycholog vyprávět příběh této osudné iluze, skutečnou historii toho, co jsme od dob gotiky uctívali jako antické. Je jen málo úkolů, které by byly přínosnější pro vnitřní pochopení duše Západu od doby císaře Oty III. – první oběti Jihu, až k Nietzschemu, jeho poslední oběti.</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Goethe na své cestě po Itálii nadšeně popisuje Palladiovy stavby, na jejichž chladnou akademičnost dnes již pohlížíme poněkud skepticky. Pak uvidí Pompeje a s neskrývaným neuspokojením mluví o „podivném, až trochu nepříjemném dojmu“. To, co pak říká o chrámech v Paestu a Segestě, mistrovských dílech řeckého umění, je rozpačité a nevýznamné. Očividně nepoznával ten starověk, jemuž kdysi kráčel vstříc v rozkvětu svých sil. To se stalo i všem ostatním. Měli se na pozoru před vším skutečně antickým, aby si zachovali svůj vnitřní obraz. Jejich „starověk“ jim vždy sloužil jako pozadí pro životní ideál, který si sami stvořili a živili svou nejlepší krví. Stal se nádobou pro jejich vlastní cítění světa, fantomem, idolem. Ve světničkách filosofů a v básnických kruzích rozněcují své nadšení smělými historkami Aristofana, Juvenála a Petronia z antických velkoměst, plných jižní špíny a chátry, hluku a násilí, milců a hetér, falických kultů a císařských orgií – avšak nad obrazem podobné reality dnešních velkoměst naříkají a ohrnují nos. „Ve městech je špatně žíti: tam příliš mnoho je říjících“ (</w:t>
      </w:r>
      <w:r w:rsidRPr="0099434E">
        <w:rPr>
          <w:rFonts w:eastAsia="Times New Roman" w:cs="Times New Roman"/>
          <w:i/>
          <w:iCs/>
          <w:sz w:val="24"/>
          <w:szCs w:val="24"/>
          <w:lang w:eastAsia="cs-CZ" w:bidi="ar-SA"/>
        </w:rPr>
        <w:t>Tak pravil Zarathustra</w:t>
      </w:r>
      <w:r w:rsidRPr="0099434E">
        <w:rPr>
          <w:rFonts w:eastAsia="Times New Roman" w:cs="Times New Roman"/>
          <w:sz w:val="24"/>
          <w:szCs w:val="24"/>
          <w:lang w:eastAsia="cs-CZ" w:bidi="ar-SA"/>
        </w:rPr>
        <w:t>).</w:t>
      </w:r>
      <w:bookmarkStart w:id="13" w:name="_ednref12"/>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"_edn12"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12</w:t>
      </w:r>
      <w:r w:rsidR="00871473" w:rsidRPr="0099434E">
        <w:rPr>
          <w:rFonts w:eastAsia="Times New Roman" w:cs="Times New Roman"/>
          <w:sz w:val="24"/>
          <w:szCs w:val="24"/>
          <w:lang w:eastAsia="cs-CZ" w:bidi="ar-SA"/>
        </w:rPr>
        <w:fldChar w:fldCharType="end"/>
      </w:r>
      <w:bookmarkEnd w:id="13"/>
      <w:r w:rsidRPr="0099434E">
        <w:rPr>
          <w:rFonts w:eastAsia="Times New Roman" w:cs="Times New Roman"/>
          <w:sz w:val="24"/>
          <w:szCs w:val="24"/>
          <w:lang w:eastAsia="cs-CZ" w:bidi="ar-SA"/>
        </w:rPr>
        <w:t xml:space="preserve"> Velebí římský smysl pro stát, ale pohrdají všemi, kteří se dnes nevyhýbají kontaktu s veřejnými záležitostmi. Existuje jakási třída znalců, pro které má rozlišování mezi tógou a kabátem, byzantským cirkem a anglickým stadionem, antickou alpskou cestou a transkontinentální železnicí, triérami a parníky, římskými kopí a pruskými bajonety zásadní magickou moc, jež s jistotou zatemňuje svobodné vidění (rozlišovali by dokonce i mezi Suezským průplavem, postaveným faraonem a současným inženýrem). Parní stroj by považovali za symbol lidského snažení a výraz duševní energie pouze tehdy, pokud by ho vynalezl Herón Alexandrijský. Připadá jim jako rouhání, když se namísto o kultu Velké Matky z Pessinského vrchu mluví o systému římského ústředního topení nebo účetnictví.</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lastRenderedPageBreak/>
        <w:t xml:space="preserve">Avšak ti druzí zase vidí </w:t>
      </w:r>
      <w:r w:rsidRPr="0099434E">
        <w:rPr>
          <w:rFonts w:eastAsia="Times New Roman" w:cs="Times New Roman"/>
          <w:i/>
          <w:iCs/>
          <w:sz w:val="24"/>
          <w:szCs w:val="24"/>
          <w:lang w:eastAsia="cs-CZ" w:bidi="ar-SA"/>
        </w:rPr>
        <w:t>jenom</w:t>
      </w:r>
      <w:r w:rsidRPr="0099434E">
        <w:rPr>
          <w:rFonts w:eastAsia="Times New Roman" w:cs="Times New Roman"/>
          <w:sz w:val="24"/>
          <w:szCs w:val="24"/>
          <w:lang w:eastAsia="cs-CZ" w:bidi="ar-SA"/>
        </w:rPr>
        <w:t xml:space="preserve"> toto. Domnívají se, že zcela pochopili pro nás tak cizí kulturu, považují</w:t>
      </w:r>
      <w:r w:rsidRPr="0099434E">
        <w:rPr>
          <w:rFonts w:eastAsia="Times New Roman" w:cs="Times New Roman"/>
          <w:sz w:val="24"/>
          <w:szCs w:val="24"/>
          <w:lang w:eastAsia="cs-CZ" w:bidi="ar-SA"/>
        </w:rPr>
        <w:softHyphen/>
        <w:t xml:space="preserve"> li Řeky za úplně stejné jako sebe, a pokud činí nějaké závěry, pohybují se v systému srovnání, která se v ničem netýkají antické </w:t>
      </w:r>
      <w:r w:rsidRPr="0099434E">
        <w:rPr>
          <w:rFonts w:eastAsia="Times New Roman" w:cs="Times New Roman"/>
          <w:i/>
          <w:iCs/>
          <w:sz w:val="24"/>
          <w:szCs w:val="24"/>
          <w:lang w:eastAsia="cs-CZ" w:bidi="ar-SA"/>
        </w:rPr>
        <w:t>duše</w:t>
      </w:r>
      <w:r w:rsidRPr="0099434E">
        <w:rPr>
          <w:rFonts w:eastAsia="Times New Roman" w:cs="Times New Roman"/>
          <w:sz w:val="24"/>
          <w:szCs w:val="24"/>
          <w:lang w:eastAsia="cs-CZ" w:bidi="ar-SA"/>
        </w:rPr>
        <w:t>. Vůbec netuší, že slova jako republika, svoboda či vlastnictví označují v antice a v naší kultuře věci, které nemají naprosto nic společného. Posmívají se historikům Goetheho doby, kteří upřímně vyjadřovali své politické ideály tak, že psali dějiny starověku a v odsudcích nebo pochvalách Lýkúrga, Bruta, Catona, Cicerona či Augusta odhalovali své osobní sny; avšak oni sami nedokáží napsat ani jednu kapitolu, aniž by neprozradili, k jaké politické straně se hlásí jejich ranní noviny. Je ovšem jedno, jestli nahlížíme minulost očima Dona Quijota nebo Sancho Panzy. Žádná z těchto cest nevede k cíli. Nakonec si každý z nich dovolil vyzvednout do popředí ten kousek antiky, který nejlépe odpovídá jeho vlastním záměrům – Nietzsche předsokratovské Athény, ekonomové helénistické období, politici římskou republiku a spisovatelé dobu císařství.</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Nejde o to, jsou</w:t>
      </w:r>
      <w:r w:rsidRPr="0099434E">
        <w:rPr>
          <w:rFonts w:eastAsia="Times New Roman" w:cs="Times New Roman"/>
          <w:sz w:val="24"/>
          <w:szCs w:val="24"/>
          <w:lang w:eastAsia="cs-CZ" w:bidi="ar-SA"/>
        </w:rPr>
        <w:softHyphen/>
        <w:t xml:space="preserve"> li náboženské či kulturní fenomény původnější než sociální a hospodářské. Není to ani tak, ani tak. Pro každého, kdo nabyl neomezené svobody názoru a dokáže se povznést nad </w:t>
      </w:r>
      <w:r w:rsidRPr="0099434E">
        <w:rPr>
          <w:rFonts w:eastAsia="Times New Roman" w:cs="Times New Roman"/>
          <w:i/>
          <w:iCs/>
          <w:sz w:val="24"/>
          <w:szCs w:val="24"/>
          <w:lang w:eastAsia="cs-CZ" w:bidi="ar-SA"/>
        </w:rPr>
        <w:t>jakékoli</w:t>
      </w:r>
      <w:r w:rsidRPr="0099434E">
        <w:rPr>
          <w:rFonts w:eastAsia="Times New Roman" w:cs="Times New Roman"/>
          <w:sz w:val="24"/>
          <w:szCs w:val="24"/>
          <w:lang w:eastAsia="cs-CZ" w:bidi="ar-SA"/>
        </w:rPr>
        <w:t xml:space="preserve"> osobní zájmy, zde již nebude existovat žádná závislost, žádná priorita, žádný poměr mezi příčinou a účinkem, nebo rozdíl mezi hodnotou a důležitostí. To, co dává jednotlivým faktům váhu, je jedině větší či menší ryzost a síla jazyka jejich forem, moc jejich symboliky – mimo dobro a zlo, vysokost a nízkost, užitek nebo ideál.</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Upadání Západu z tohoto pohledu neznamená nic menšího než </w:t>
      </w:r>
      <w:r w:rsidRPr="0099434E">
        <w:rPr>
          <w:rFonts w:eastAsia="Times New Roman" w:cs="Times New Roman"/>
          <w:i/>
          <w:iCs/>
          <w:sz w:val="24"/>
          <w:szCs w:val="24"/>
          <w:lang w:eastAsia="cs-CZ" w:bidi="ar-SA"/>
        </w:rPr>
        <w:t>problém civilizace.</w:t>
      </w:r>
      <w:r w:rsidRPr="0099434E">
        <w:rPr>
          <w:rFonts w:eastAsia="Times New Roman" w:cs="Times New Roman"/>
          <w:sz w:val="24"/>
          <w:szCs w:val="24"/>
          <w:lang w:eastAsia="cs-CZ" w:bidi="ar-SA"/>
        </w:rPr>
        <w:t xml:space="preserve"> Stojíme tu před jednou ze zásadních otázek: Co je civilizace, chápeme</w:t>
      </w:r>
      <w:r w:rsidRPr="0099434E">
        <w:rPr>
          <w:rFonts w:eastAsia="Times New Roman" w:cs="Times New Roman"/>
          <w:sz w:val="24"/>
          <w:szCs w:val="24"/>
          <w:lang w:eastAsia="cs-CZ" w:bidi="ar-SA"/>
        </w:rPr>
        <w:softHyphen/>
        <w:t> li ji jako organicko</w:t>
      </w:r>
      <w:r w:rsidRPr="0099434E">
        <w:rPr>
          <w:rFonts w:eastAsia="Times New Roman" w:cs="Times New Roman"/>
          <w:sz w:val="24"/>
          <w:szCs w:val="24"/>
          <w:lang w:eastAsia="cs-CZ" w:bidi="ar-SA"/>
        </w:rPr>
        <w:softHyphen/>
        <w:t> logický následek, naplnění a konec určité kultury?</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Neboť každá kultura má svou </w:t>
      </w:r>
      <w:r w:rsidRPr="0099434E">
        <w:rPr>
          <w:rFonts w:eastAsia="Times New Roman" w:cs="Times New Roman"/>
          <w:i/>
          <w:iCs/>
          <w:sz w:val="24"/>
          <w:szCs w:val="24"/>
          <w:lang w:eastAsia="cs-CZ" w:bidi="ar-SA"/>
        </w:rPr>
        <w:t>vlastní</w:t>
      </w:r>
      <w:r w:rsidRPr="0099434E">
        <w:rPr>
          <w:rFonts w:eastAsia="Times New Roman" w:cs="Times New Roman"/>
          <w:sz w:val="24"/>
          <w:szCs w:val="24"/>
          <w:lang w:eastAsia="cs-CZ" w:bidi="ar-SA"/>
        </w:rPr>
        <w:t xml:space="preserve"> civilizaci. Oba pojmy, které až dosud označovaly neurčitý rozdíl spíše etického druhu, jsou zde poprvé použity v periodickém smyslu jako výrazy pro pevnou a nevyhnutelnou </w:t>
      </w:r>
      <w:r w:rsidRPr="0099434E">
        <w:rPr>
          <w:rFonts w:eastAsia="Times New Roman" w:cs="Times New Roman"/>
          <w:i/>
          <w:iCs/>
          <w:sz w:val="24"/>
          <w:szCs w:val="24"/>
          <w:lang w:eastAsia="cs-CZ" w:bidi="ar-SA"/>
        </w:rPr>
        <w:t>organickou posloupnost.</w:t>
      </w:r>
      <w:r w:rsidRPr="0099434E">
        <w:rPr>
          <w:rFonts w:eastAsia="Times New Roman" w:cs="Times New Roman"/>
          <w:sz w:val="24"/>
          <w:szCs w:val="24"/>
          <w:lang w:eastAsia="cs-CZ" w:bidi="ar-SA"/>
        </w:rPr>
        <w:t xml:space="preserve"> Civilizace je neodvratným </w:t>
      </w:r>
      <w:r w:rsidRPr="0099434E">
        <w:rPr>
          <w:rFonts w:eastAsia="Times New Roman" w:cs="Times New Roman"/>
          <w:i/>
          <w:iCs/>
          <w:sz w:val="24"/>
          <w:szCs w:val="24"/>
          <w:lang w:eastAsia="cs-CZ" w:bidi="ar-SA"/>
        </w:rPr>
        <w:t>osudem</w:t>
      </w:r>
      <w:r w:rsidRPr="0099434E">
        <w:rPr>
          <w:rFonts w:eastAsia="Times New Roman" w:cs="Times New Roman"/>
          <w:sz w:val="24"/>
          <w:szCs w:val="24"/>
          <w:lang w:eastAsia="cs-CZ" w:bidi="ar-SA"/>
        </w:rPr>
        <w:t xml:space="preserve"> každé kultury. V ní je dosažen vrchol, z jehož hlediska se ty největší a nejtěžší problémy historické morfologie stávají řešitelnými. Civilizace jsou </w:t>
      </w:r>
      <w:r w:rsidRPr="0099434E">
        <w:rPr>
          <w:rFonts w:eastAsia="Times New Roman" w:cs="Times New Roman"/>
          <w:i/>
          <w:iCs/>
          <w:sz w:val="24"/>
          <w:szCs w:val="24"/>
          <w:lang w:eastAsia="cs-CZ" w:bidi="ar-SA"/>
        </w:rPr>
        <w:t>nejkrajnější</w:t>
      </w:r>
      <w:r w:rsidRPr="0099434E">
        <w:rPr>
          <w:rFonts w:eastAsia="Times New Roman" w:cs="Times New Roman"/>
          <w:sz w:val="24"/>
          <w:szCs w:val="24"/>
          <w:lang w:eastAsia="cs-CZ" w:bidi="ar-SA"/>
        </w:rPr>
        <w:t xml:space="preserve"> a </w:t>
      </w:r>
      <w:r w:rsidRPr="0099434E">
        <w:rPr>
          <w:rFonts w:eastAsia="Times New Roman" w:cs="Times New Roman"/>
          <w:i/>
          <w:iCs/>
          <w:sz w:val="24"/>
          <w:szCs w:val="24"/>
          <w:lang w:eastAsia="cs-CZ" w:bidi="ar-SA"/>
        </w:rPr>
        <w:t>nejumělejší</w:t>
      </w:r>
      <w:r w:rsidRPr="0099434E">
        <w:rPr>
          <w:rFonts w:eastAsia="Times New Roman" w:cs="Times New Roman"/>
          <w:sz w:val="24"/>
          <w:szCs w:val="24"/>
          <w:lang w:eastAsia="cs-CZ" w:bidi="ar-SA"/>
        </w:rPr>
        <w:t xml:space="preserve"> stavy, jichž je schopen vyšší druh lidí. Tvoří závěr; plynou z vývoje jako jeho výsledek, podobně jako smrt vyplývá ze života, nehybnost z pohybu, zkamenělé velkoměsto z venkovské krajiny a stařecký duch z dětské duše (příkladem buď dórský a gotický sloh). Jsou neodvolatelným </w:t>
      </w:r>
      <w:r w:rsidRPr="0099434E">
        <w:rPr>
          <w:rFonts w:eastAsia="Times New Roman" w:cs="Times New Roman"/>
          <w:i/>
          <w:iCs/>
          <w:sz w:val="24"/>
          <w:szCs w:val="24"/>
          <w:lang w:eastAsia="cs-CZ" w:bidi="ar-SA"/>
        </w:rPr>
        <w:t>koncem</w:t>
      </w:r>
      <w:r w:rsidRPr="0099434E">
        <w:rPr>
          <w:rFonts w:eastAsia="Times New Roman" w:cs="Times New Roman"/>
          <w:sz w:val="24"/>
          <w:szCs w:val="24"/>
          <w:lang w:eastAsia="cs-CZ" w:bidi="ar-SA"/>
        </w:rPr>
        <w:t>, jehož lze ovšem znovu a znovu dosáhnout, neboť tak velí nejvnitřnější nutnost.</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Jenom tak můžeme pochopit Římany jako </w:t>
      </w:r>
      <w:r w:rsidRPr="0099434E">
        <w:rPr>
          <w:rFonts w:eastAsia="Times New Roman" w:cs="Times New Roman"/>
          <w:i/>
          <w:iCs/>
          <w:sz w:val="24"/>
          <w:szCs w:val="24"/>
          <w:lang w:eastAsia="cs-CZ" w:bidi="ar-SA"/>
        </w:rPr>
        <w:t>nástupce</w:t>
      </w:r>
      <w:r w:rsidRPr="0099434E">
        <w:rPr>
          <w:rFonts w:eastAsia="Times New Roman" w:cs="Times New Roman"/>
          <w:sz w:val="24"/>
          <w:szCs w:val="24"/>
          <w:lang w:eastAsia="cs-CZ" w:bidi="ar-SA"/>
        </w:rPr>
        <w:t xml:space="preserve"> Řeků. Pouze tak se pozdní antika posouvá do světla, v němž vydá svá nejhlubší tajemství. Neboť jaký by měl význam fakt (který lze popřít jen prázdnými slovy), že Římané byli barbaři, kteří se nestali předchůdci velkého rozmachu, nýbrž jeho završiteli? Zcela bez ducha, bez umění, nefilosofičtí, rasově soudržní až k brutalitě, bezohledně závislí na reálném úspěchu, stojí mezi řeckou kulturou a nicotou. Jejich obrazotvornost, zaměřená výlučně prakticky – měli třeba sakrální právo, </w:t>
      </w:r>
      <w:r w:rsidRPr="0099434E">
        <w:rPr>
          <w:rFonts w:eastAsia="Times New Roman" w:cs="Times New Roman"/>
          <w:sz w:val="24"/>
          <w:szCs w:val="24"/>
          <w:lang w:eastAsia="cs-CZ" w:bidi="ar-SA"/>
        </w:rPr>
        <w:lastRenderedPageBreak/>
        <w:t xml:space="preserve">které řídilo vztahy mezi bohy a lidmi jako soukromníky, avšak zcela postrádali jediný skutečně římský mýtus o bozích –, je charakteristickým rysem, s nímž se v Athénách nesetkáme. Řecká duše a římský intelekt – to je ono. To je rozdíl mezi kulturou a civilizací, který platí nejenom pro antiku. Neustále se objevuje onen typ úplně nemetafyzických lidí silného ducha. Mají v rukou duchovní i hmotný osud každé pozdní epochy. Tito lidé uskutečnili babylonský, egyptský, indický, čínský i římský imperialismus. V těchto dobách dozrál buddhismus, stoicismus a socialismus v definitivní světová hnutí, která dokázala znovu zachytit a přetvořit celou substanci skomírajícího lidstva. </w:t>
      </w:r>
      <w:r w:rsidRPr="0099434E">
        <w:rPr>
          <w:rFonts w:eastAsia="Times New Roman" w:cs="Times New Roman"/>
          <w:i/>
          <w:iCs/>
          <w:sz w:val="24"/>
          <w:szCs w:val="24"/>
          <w:lang w:eastAsia="cs-CZ" w:bidi="ar-SA"/>
        </w:rPr>
        <w:t>Čistá</w:t>
      </w:r>
      <w:r w:rsidRPr="0099434E">
        <w:rPr>
          <w:rFonts w:eastAsia="Times New Roman" w:cs="Times New Roman"/>
          <w:sz w:val="24"/>
          <w:szCs w:val="24"/>
          <w:lang w:eastAsia="cs-CZ" w:bidi="ar-SA"/>
        </w:rPr>
        <w:t xml:space="preserve"> civilizace jakožto historický proces spočívá v postupném </w:t>
      </w:r>
      <w:r w:rsidRPr="0099434E">
        <w:rPr>
          <w:rFonts w:eastAsia="Times New Roman" w:cs="Times New Roman"/>
          <w:i/>
          <w:iCs/>
          <w:sz w:val="24"/>
          <w:szCs w:val="24"/>
          <w:lang w:eastAsia="cs-CZ" w:bidi="ar-SA"/>
        </w:rPr>
        <w:t>odbourávání</w:t>
      </w:r>
      <w:r w:rsidRPr="0099434E">
        <w:rPr>
          <w:rFonts w:eastAsia="Times New Roman" w:cs="Times New Roman"/>
          <w:sz w:val="24"/>
          <w:szCs w:val="24"/>
          <w:lang w:eastAsia="cs-CZ" w:bidi="ar-SA"/>
        </w:rPr>
        <w:t xml:space="preserve"> forem, které se staly anorganickými a odumřely.</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Přechod od kultury k civilizaci se uskutečnil v antice ve 4. století, na Západě v 19. století. Od tohoto momentu se velká duchovní rozhodnutí odehrávají nikoli v „celém světě“, v němž není žádná vesnice zcela nedůležitá (jak tomu bylo za dob orfického hnutí nebo reformace), nýbrž ve třech nebo čtyřech velkoměstech, která do sebe vstřebala všechen obsah dějin. Ve srovnání s nimi celá krajina jedné kultury klesla na úroveň provincie, jejímž úkolem je jenom živit velkoměsta zbytky svého vyššího lidstva. </w:t>
      </w:r>
      <w:r w:rsidRPr="0099434E">
        <w:rPr>
          <w:rFonts w:eastAsia="Times New Roman" w:cs="Times New Roman"/>
          <w:i/>
          <w:iCs/>
          <w:sz w:val="24"/>
          <w:szCs w:val="24"/>
          <w:lang w:eastAsia="cs-CZ" w:bidi="ar-SA"/>
        </w:rPr>
        <w:t>Světové město a provincie</w:t>
      </w:r>
      <w:bookmarkStart w:id="14" w:name="_ednref13"/>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"_edn13"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13</w:t>
      </w:r>
      <w:r w:rsidR="00871473" w:rsidRPr="0099434E">
        <w:rPr>
          <w:rFonts w:eastAsia="Times New Roman" w:cs="Times New Roman"/>
          <w:sz w:val="24"/>
          <w:szCs w:val="24"/>
          <w:lang w:eastAsia="cs-CZ" w:bidi="ar-SA"/>
        </w:rPr>
        <w:fldChar w:fldCharType="end"/>
      </w:r>
      <w:bookmarkEnd w:id="14"/>
      <w:r w:rsidRPr="0099434E">
        <w:rPr>
          <w:rFonts w:eastAsia="Times New Roman" w:cs="Times New Roman"/>
          <w:sz w:val="24"/>
          <w:szCs w:val="24"/>
          <w:lang w:eastAsia="cs-CZ" w:bidi="ar-SA"/>
        </w:rPr>
        <w:t xml:space="preserve"> – s těmito základními pojmy každé civilizace se objevuje úplně nový problém dějinné formy, který právě dnes prožíváme, aniž bychom alespoň vzdáleně pochopili něco z celé jeho šíře. Namísto světa je tu jedno </w:t>
      </w:r>
      <w:r w:rsidRPr="0099434E">
        <w:rPr>
          <w:rFonts w:eastAsia="Times New Roman" w:cs="Times New Roman"/>
          <w:i/>
          <w:iCs/>
          <w:sz w:val="24"/>
          <w:szCs w:val="24"/>
          <w:lang w:eastAsia="cs-CZ" w:bidi="ar-SA"/>
        </w:rPr>
        <w:t>město,</w:t>
      </w:r>
      <w:r w:rsidRPr="0099434E">
        <w:rPr>
          <w:rFonts w:eastAsia="Times New Roman" w:cs="Times New Roman"/>
          <w:sz w:val="24"/>
          <w:szCs w:val="24"/>
          <w:lang w:eastAsia="cs-CZ" w:bidi="ar-SA"/>
        </w:rPr>
        <w:t xml:space="preserve"> jeden </w:t>
      </w:r>
      <w:r w:rsidRPr="0099434E">
        <w:rPr>
          <w:rFonts w:eastAsia="Times New Roman" w:cs="Times New Roman"/>
          <w:i/>
          <w:iCs/>
          <w:sz w:val="24"/>
          <w:szCs w:val="24"/>
          <w:lang w:eastAsia="cs-CZ" w:bidi="ar-SA"/>
        </w:rPr>
        <w:t>bod</w:t>
      </w:r>
      <w:r w:rsidRPr="0099434E">
        <w:rPr>
          <w:rFonts w:eastAsia="Times New Roman" w:cs="Times New Roman"/>
          <w:sz w:val="24"/>
          <w:szCs w:val="24"/>
          <w:lang w:eastAsia="cs-CZ" w:bidi="ar-SA"/>
        </w:rPr>
        <w:t>, v němž se soustřeďuje veškerý život ostatní krajiny, jejíž zbytek uvadá; namísto tvárného národa, srostlého se zemí, se zde objevuje nový nomád, parazit, obyvatel velkoměsta, člověk bez tradic, vystupující z beztvaré, neustále se pohybující masy, realista, areligiózní, inteligentní, neplodný, s hlubokým odporem vůči rolnictví (a jeho nejvyšší formě, venkovské šlechtě), zkrátka, děsivý postup směrem k anorganičnu, ke konci – co to znamená? Francie a Anglie již tento krok udělali, Německo je nyní také připraveno. Po Syrakusách, Athénách a Alexandrii následuje Řím. Po Madridu, Paříži, Londýnu následuje Berlín a New York. Osud provincií je vyhrazen všem zemím, které neleží v blízkém okruhu jednoho z těchto měst, jako předtím třeba Kréta a Makedonie, nyní skandinávský Sever.</w:t>
      </w:r>
      <w:bookmarkStart w:id="15" w:name="_ednref14"/>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"_edn14"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14</w:t>
      </w:r>
      <w:r w:rsidR="00871473" w:rsidRPr="0099434E">
        <w:rPr>
          <w:rFonts w:eastAsia="Times New Roman" w:cs="Times New Roman"/>
          <w:sz w:val="24"/>
          <w:szCs w:val="24"/>
          <w:lang w:eastAsia="cs-CZ" w:bidi="ar-SA"/>
        </w:rPr>
        <w:fldChar w:fldCharType="end"/>
      </w:r>
      <w:bookmarkEnd w:id="15"/>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Kdysi se boj o pochopení ideje nějaké epochy odehrával na poli metafyzicky, kultově nebo dogmaticky zbarvených světových problémů, a sice mezi zemitým duchem rolnictví (aristokracie a kněžství) a „světáckým“ patricijským duchem malých, ale starých a slavných měst raně dórské a gotické doby. Podobný charakter měly i boje o náboženství Dionýsa – např. za sikyonského tyrana Kleisthena</w:t>
      </w:r>
      <w:bookmarkStart w:id="16" w:name="_ednref15"/>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"_edn15"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15</w:t>
      </w:r>
      <w:r w:rsidR="00871473" w:rsidRPr="0099434E">
        <w:rPr>
          <w:rFonts w:eastAsia="Times New Roman" w:cs="Times New Roman"/>
          <w:sz w:val="24"/>
          <w:szCs w:val="24"/>
          <w:lang w:eastAsia="cs-CZ" w:bidi="ar-SA"/>
        </w:rPr>
        <w:fldChar w:fldCharType="end"/>
      </w:r>
      <w:bookmarkEnd w:id="16"/>
      <w:r w:rsidRPr="0099434E">
        <w:rPr>
          <w:rFonts w:eastAsia="Times New Roman" w:cs="Times New Roman"/>
          <w:sz w:val="24"/>
          <w:szCs w:val="24"/>
          <w:lang w:eastAsia="cs-CZ" w:bidi="ar-SA"/>
        </w:rPr>
        <w:t xml:space="preserve"> – a o reformaci v říšských německých městech a v hugenotských válkách. Ale podobně, jako kdysi tato města nakonec zvítězila nad venkovem – čistě městské vidění světa nacházíme již u Parmenida a Descarta –, světové město zvítězí nad nimi. Takový je duchovní vývoj všech pozdních epoch, např. iónské doby nebo baroka. Dnes (podobně jako v helénistickém období, na jehož počátek klademe založení umělého, tedy venkovu odcizeného velkoměsta, Alexandrie) se někdejší kulturní centra – Florencie, Norimberk, Salamanca, Bruggy nebo Praha – staly provinčními městy, která vedou svůj marný vnitřní boj proti duchu světových měst. Světové město znamená kosmopolitismus místo „vlasti“,</w:t>
      </w:r>
      <w:bookmarkStart w:id="17" w:name="_ednref16"/>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"_edn16"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16</w:t>
      </w:r>
      <w:r w:rsidR="00871473" w:rsidRPr="0099434E">
        <w:rPr>
          <w:rFonts w:eastAsia="Times New Roman" w:cs="Times New Roman"/>
          <w:sz w:val="24"/>
          <w:szCs w:val="24"/>
          <w:lang w:eastAsia="cs-CZ" w:bidi="ar-SA"/>
        </w:rPr>
        <w:fldChar w:fldCharType="end"/>
      </w:r>
      <w:bookmarkEnd w:id="17"/>
      <w:r w:rsidRPr="0099434E">
        <w:rPr>
          <w:rFonts w:eastAsia="Times New Roman" w:cs="Times New Roman"/>
          <w:sz w:val="24"/>
          <w:szCs w:val="24"/>
          <w:lang w:eastAsia="cs-CZ" w:bidi="ar-SA"/>
        </w:rPr>
        <w:t xml:space="preserve"> chladný smysl pro fakta namísto úcty k tradici otců, vědeckou nenáboženskost jako zkamenělinu předcházejícího náboženství srdce, </w:t>
      </w:r>
      <w:r w:rsidRPr="0099434E">
        <w:rPr>
          <w:rFonts w:eastAsia="Times New Roman" w:cs="Times New Roman"/>
          <w:sz w:val="24"/>
          <w:szCs w:val="24"/>
          <w:lang w:eastAsia="cs-CZ" w:bidi="ar-SA"/>
        </w:rPr>
        <w:lastRenderedPageBreak/>
        <w:t xml:space="preserve">„společnost“ namísto státu, přirozená namísto nabytých práv. </w:t>
      </w:r>
      <w:r w:rsidRPr="0099434E">
        <w:rPr>
          <w:rFonts w:eastAsia="Times New Roman" w:cs="Times New Roman"/>
          <w:i/>
          <w:iCs/>
          <w:sz w:val="24"/>
          <w:szCs w:val="24"/>
          <w:lang w:eastAsia="cs-CZ" w:bidi="ar-SA"/>
        </w:rPr>
        <w:t>Peníze</w:t>
      </w:r>
      <w:r w:rsidRPr="0099434E">
        <w:rPr>
          <w:rFonts w:eastAsia="Times New Roman" w:cs="Times New Roman"/>
          <w:sz w:val="24"/>
          <w:szCs w:val="24"/>
          <w:lang w:eastAsia="cs-CZ" w:bidi="ar-SA"/>
        </w:rPr>
        <w:t xml:space="preserve"> jakožto anorganická, abstraktní veličina, zbavená všech vztahů ke smyslu plodné půdy nebo k hodnotám původního způsobu života – v tom je přednost Římanů oproti Řekům. Od tohoto momentu patří k vybranému světonázoru </w:t>
      </w:r>
      <w:r w:rsidRPr="0099434E">
        <w:rPr>
          <w:rFonts w:eastAsia="Times New Roman" w:cs="Times New Roman"/>
          <w:i/>
          <w:iCs/>
          <w:sz w:val="24"/>
          <w:szCs w:val="24"/>
          <w:lang w:eastAsia="cs-CZ" w:bidi="ar-SA"/>
        </w:rPr>
        <w:t>také otázka peněz.</w:t>
      </w:r>
      <w:r w:rsidRPr="0099434E">
        <w:rPr>
          <w:rFonts w:eastAsia="Times New Roman" w:cs="Times New Roman"/>
          <w:sz w:val="24"/>
          <w:szCs w:val="24"/>
          <w:lang w:eastAsia="cs-CZ" w:bidi="ar-SA"/>
        </w:rPr>
        <w:t xml:space="preserve"> Nikoli řecký stoicismus Chryssipův, nýbrž až římská pozdní stoa Catona a Seneky předpokládá určité základní jmění,</w:t>
      </w:r>
      <w:bookmarkStart w:id="18" w:name="_ednref17"/>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"_edn17"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17</w:t>
      </w:r>
      <w:r w:rsidR="00871473" w:rsidRPr="0099434E">
        <w:rPr>
          <w:rFonts w:eastAsia="Times New Roman" w:cs="Times New Roman"/>
          <w:sz w:val="24"/>
          <w:szCs w:val="24"/>
          <w:lang w:eastAsia="cs-CZ" w:bidi="ar-SA"/>
        </w:rPr>
        <w:fldChar w:fldCharType="end"/>
      </w:r>
      <w:bookmarkEnd w:id="18"/>
      <w:r w:rsidRPr="0099434E">
        <w:rPr>
          <w:rFonts w:eastAsia="Times New Roman" w:cs="Times New Roman"/>
          <w:sz w:val="24"/>
          <w:szCs w:val="24"/>
          <w:lang w:eastAsia="cs-CZ" w:bidi="ar-SA"/>
        </w:rPr>
        <w:t xml:space="preserve"> a také nikoli sociálně</w:t>
      </w:r>
      <w:r w:rsidRPr="0099434E">
        <w:rPr>
          <w:rFonts w:eastAsia="Times New Roman" w:cs="Times New Roman"/>
          <w:sz w:val="24"/>
          <w:szCs w:val="24"/>
          <w:lang w:eastAsia="cs-CZ" w:bidi="ar-SA"/>
        </w:rPr>
        <w:softHyphen/>
        <w:t xml:space="preserve"> etické zaměření 18. století, nýbrž až hnutí 20. století, když se začala uskutečňovat profesionální – a výnosná – agitace, se stalo vhodným prostředím pro milionáře. K světovému městu nepatří národ, nýbrž masa. Její nepochopení pro tradici, s nímž bojuje proti </w:t>
      </w:r>
      <w:r w:rsidRPr="0099434E">
        <w:rPr>
          <w:rFonts w:eastAsia="Times New Roman" w:cs="Times New Roman"/>
          <w:i/>
          <w:iCs/>
          <w:sz w:val="24"/>
          <w:szCs w:val="24"/>
          <w:lang w:eastAsia="cs-CZ" w:bidi="ar-SA"/>
        </w:rPr>
        <w:t>kultuře</w:t>
      </w:r>
      <w:r w:rsidRPr="0099434E">
        <w:rPr>
          <w:rFonts w:eastAsia="Times New Roman" w:cs="Times New Roman"/>
          <w:sz w:val="24"/>
          <w:szCs w:val="24"/>
          <w:lang w:eastAsia="cs-CZ" w:bidi="ar-SA"/>
        </w:rPr>
        <w:t xml:space="preserve"> (aristokracii, církvi, privilegiím, dynastiím, v umění proti konvenci a ve vědě proti hranicím poznání), její nadřazování břitké a chladné inteligence nad „selský rozum“, její naturalismus, který ve zcela novém smyslu, přes Sokrata a Rousseaua, ve vztahu ke všemu sexuálnímu a sociálnímu navazuje na prapůvodní lidské instinkty a stavy, </w:t>
      </w:r>
      <w:r w:rsidRPr="0099434E">
        <w:rPr>
          <w:rFonts w:eastAsia="Times New Roman" w:cs="Times New Roman"/>
          <w:i/>
          <w:iCs/>
          <w:sz w:val="24"/>
          <w:szCs w:val="24"/>
          <w:lang w:eastAsia="cs-CZ" w:bidi="ar-SA"/>
        </w:rPr>
        <w:t>panem et circenses</w:t>
      </w:r>
      <w:r w:rsidRPr="0099434E">
        <w:rPr>
          <w:rFonts w:eastAsia="Times New Roman" w:cs="Times New Roman"/>
          <w:sz w:val="24"/>
          <w:szCs w:val="24"/>
          <w:lang w:eastAsia="cs-CZ" w:bidi="ar-SA"/>
        </w:rPr>
        <w:t>, objevující se dnes pod rouškou boje za zvýšení mezd a zájmu o sportovní utkání – to vše charakterizuje ve srovnání s definitivně uzavřenou kulturou, provincií, zcela novou, pozdní formu lidské existence, jež sice nemá budoucnost, ale je neodvratná.</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To si žádá být </w:t>
      </w:r>
      <w:r w:rsidRPr="0099434E">
        <w:rPr>
          <w:rFonts w:eastAsia="Times New Roman" w:cs="Times New Roman"/>
          <w:i/>
          <w:iCs/>
          <w:sz w:val="24"/>
          <w:szCs w:val="24"/>
          <w:lang w:eastAsia="cs-CZ" w:bidi="ar-SA"/>
        </w:rPr>
        <w:t>spatřeno</w:t>
      </w:r>
      <w:r w:rsidRPr="0099434E">
        <w:rPr>
          <w:rFonts w:eastAsia="Times New Roman" w:cs="Times New Roman"/>
          <w:sz w:val="24"/>
          <w:szCs w:val="24"/>
          <w:lang w:eastAsia="cs-CZ" w:bidi="ar-SA"/>
        </w:rPr>
        <w:t xml:space="preserve"> nikoli očima straníka, ideologa, soudobého moralisty nebo z úhlu pohledu nějakého „stanoviska“, nýbrž z nadčasové výšky, pohledem zaměřeným na svět tisíciletých historických forem – chceme</w:t>
      </w:r>
      <w:r w:rsidRPr="0099434E">
        <w:rPr>
          <w:rFonts w:eastAsia="Times New Roman" w:cs="Times New Roman"/>
          <w:sz w:val="24"/>
          <w:szCs w:val="24"/>
          <w:lang w:eastAsia="cs-CZ" w:bidi="ar-SA"/>
        </w:rPr>
        <w:softHyphen/>
        <w:t> li skutečně pochopit velikou krizi současnosti.</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Symboly prvního řádu vidím v tom, že v Římě, kde se triumvir Crassus stal všemocným spekulantem se stavebními pozemky, onen ze všech nápisů zářící římský lid, před nímž se již z dálky třásli Galové, Řekové, Parthové a Syřané, bydlel v nesmírné bídě v mnohopatrových nájemných domech kasárenského typu na temných předměstích,</w:t>
      </w:r>
      <w:bookmarkStart w:id="19" w:name="_ednref18"/>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"_edn18"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18</w:t>
      </w:r>
      <w:r w:rsidR="00871473" w:rsidRPr="0099434E">
        <w:rPr>
          <w:rFonts w:eastAsia="Times New Roman" w:cs="Times New Roman"/>
          <w:sz w:val="24"/>
          <w:szCs w:val="24"/>
          <w:lang w:eastAsia="cs-CZ" w:bidi="ar-SA"/>
        </w:rPr>
        <w:fldChar w:fldCharType="end"/>
      </w:r>
      <w:bookmarkEnd w:id="19"/>
      <w:r w:rsidRPr="0099434E">
        <w:rPr>
          <w:rFonts w:eastAsia="Times New Roman" w:cs="Times New Roman"/>
          <w:sz w:val="24"/>
          <w:szCs w:val="24"/>
          <w:lang w:eastAsia="cs-CZ" w:bidi="ar-SA"/>
        </w:rPr>
        <w:t xml:space="preserve"> a jenom lhostejně nebo s jakýmsi sportovním zaujetím vnímal úspěchy vojenské expanze; mnohé z velkých rodin prastaré šlechty, potomkové vítězů nad Kelty, Samnity a Hannibalem, jelikož se nepodílely na bohapustých spekulacích, musely opustit stará sídla svých rodů a nastěhovat se do chudých nájemných bytů. Zatímco se podél Via Appia stavěly dodnes obdivované hrobky největších římských finančníků, mrtvá těla obyčejných lidí se spolu se zvířecími mršinami a městským odpadem házela do strašlivého masového hrobu, až se nakonec za Augusta, aby se předešlo moru, toto místo zasypalo a Maecenas tam pak dal vysadit svůj proslulý park. Ve vylidněných Athénách, které žily pouze z návštěv cizinců a darů bohatých cizozemců (např. judského krále Heroda), zbohatlická chátra římských turistů civěla na díla Periklova období, která chápala asi stejně chabě jako američtí návštěvníci Michelangelovu Sixtinskou kapli. Poté se všechna movitá umělecká díla postupně odnesla nebo prodávala za fantastické módní ceny, aby pro ně pak byly stavěny kolosální a arogantní římské stavby vedle hlubokých a skromných děl staré doby. V těchto věcech, které by historik neměl chválit ani hanět, nýbrž morfologicky prozkoumat, se každému, kdo se naučí dívat, bezprostředně projevuje určitá </w:t>
      </w:r>
      <w:r w:rsidRPr="0099434E">
        <w:rPr>
          <w:rFonts w:eastAsia="Times New Roman" w:cs="Times New Roman"/>
          <w:i/>
          <w:iCs/>
          <w:sz w:val="24"/>
          <w:szCs w:val="24"/>
          <w:lang w:eastAsia="cs-CZ" w:bidi="ar-SA"/>
        </w:rPr>
        <w:t>idea</w:t>
      </w:r>
      <w:r w:rsidRPr="0099434E">
        <w:rPr>
          <w:rFonts w:eastAsia="Times New Roman" w:cs="Times New Roman"/>
          <w:sz w:val="24"/>
          <w:szCs w:val="24"/>
          <w:lang w:eastAsia="cs-CZ" w:bidi="ar-SA"/>
        </w:rPr>
        <w:t>.</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Neboť se ukáže, že od tohoto okamžiku se všechny konflikty světonázoru, politiky, umění, vědy a cítění nesly ve znamení tohoto jediného velkého protikladu. V čem spočívá protikladnost civilizované politiky zítřka oproti kultivované politice včerejška? V antické </w:t>
      </w:r>
      <w:r w:rsidRPr="0099434E">
        <w:rPr>
          <w:rFonts w:eastAsia="Times New Roman" w:cs="Times New Roman"/>
          <w:sz w:val="24"/>
          <w:szCs w:val="24"/>
          <w:lang w:eastAsia="cs-CZ" w:bidi="ar-SA"/>
        </w:rPr>
        <w:lastRenderedPageBreak/>
        <w:t xml:space="preserve">rétorice, v západní žurnalistice, a sice ve službě onomu abstraktu, které reprezentuje moc civilizace – ve službě </w:t>
      </w:r>
      <w:r w:rsidRPr="0099434E">
        <w:rPr>
          <w:rFonts w:eastAsia="Times New Roman" w:cs="Times New Roman"/>
          <w:i/>
          <w:iCs/>
          <w:sz w:val="24"/>
          <w:szCs w:val="24"/>
          <w:lang w:eastAsia="cs-CZ" w:bidi="ar-SA"/>
        </w:rPr>
        <w:t>penězům</w:t>
      </w:r>
      <w:r w:rsidRPr="0099434E">
        <w:rPr>
          <w:rFonts w:eastAsia="Times New Roman" w:cs="Times New Roman"/>
          <w:sz w:val="24"/>
          <w:szCs w:val="24"/>
          <w:lang w:eastAsia="cs-CZ" w:bidi="ar-SA"/>
        </w:rPr>
        <w:t>.</w:t>
      </w:r>
      <w:bookmarkStart w:id="20" w:name="_ednref19"/>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"_edn19"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19</w:t>
      </w:r>
      <w:r w:rsidR="00871473" w:rsidRPr="0099434E">
        <w:rPr>
          <w:rFonts w:eastAsia="Times New Roman" w:cs="Times New Roman"/>
          <w:sz w:val="24"/>
          <w:szCs w:val="24"/>
          <w:lang w:eastAsia="cs-CZ" w:bidi="ar-SA"/>
        </w:rPr>
        <w:fldChar w:fldCharType="end"/>
      </w:r>
      <w:bookmarkEnd w:id="20"/>
      <w:r w:rsidRPr="0099434E">
        <w:rPr>
          <w:rFonts w:eastAsia="Times New Roman" w:cs="Times New Roman"/>
          <w:sz w:val="24"/>
          <w:szCs w:val="24"/>
          <w:lang w:eastAsia="cs-CZ" w:bidi="ar-SA"/>
        </w:rPr>
        <w:t xml:space="preserve"> Jejich duch nepozorovaně proniká všechny dějinné formy existence národů, často aniž by je v tom nejmenším změnil nebo dokonce zničil. Forma římského státu zůstala od dob staršího Scipiona Afrického až do Augusta statická v mnohem větší míře, než se zpravidla předpokládá. Velké strany jsou jenom zdánlivě středobodem rozhodujících akcí. O všem rozhoduje spíše malý počet nadřazených osob, jejichž jména nejsou právě ta nejznámější, zatímco velká masa druhořadých politiků, řečníků a tribunů, úředníků a žurnalistů, výkvět dle provinčního vidění, udržuje směrem dolů iluzi o sebeurčení lidu. A umění? Filosofie? Ideály platónské a kantovské doby platily výlučně pro vyšší lidstvo; ideály helénismu a současnosti, především socialismus a s ním vnitřně spřízněný darwinismus se svými zcela negoetheovskými hesly boje o přežití a přirozeného výběru a s tím zase spojené problémy žen a manželství u Ibsena, Strindberga a Shawa, impresionistické sklony anarchistické smyslnosti, celý spletenec soudobých tužeb, vášní i bolestí, jejichž výrazem je Baudelairova lyrika a Wagnerova hudba – to všechno není určeno cítění venkovského a vůbec přírodního člověka, nýbrž jenom rozumářskému člověku světového města. Čím menší město, tím menší smysl má zabývat se malířstvím nebo hudbou. Ke kultuře patří gymnastika, turnaje, agon, k civilizaci </w:t>
      </w:r>
      <w:r w:rsidRPr="0099434E">
        <w:rPr>
          <w:rFonts w:eastAsia="Times New Roman" w:cs="Times New Roman"/>
          <w:i/>
          <w:iCs/>
          <w:sz w:val="24"/>
          <w:szCs w:val="24"/>
          <w:lang w:eastAsia="cs-CZ" w:bidi="ar-SA"/>
        </w:rPr>
        <w:t>sport</w:t>
      </w:r>
      <w:r w:rsidRPr="0099434E">
        <w:rPr>
          <w:rFonts w:eastAsia="Times New Roman" w:cs="Times New Roman"/>
          <w:sz w:val="24"/>
          <w:szCs w:val="24"/>
          <w:lang w:eastAsia="cs-CZ" w:bidi="ar-SA"/>
        </w:rPr>
        <w:t>. I tím se liší řecká palaistra od římského cirku.</w:t>
      </w:r>
      <w:bookmarkStart w:id="21" w:name="_ednref20"/>
      <w:r w:rsidR="00871473" w:rsidRPr="0099434E">
        <w:rPr>
          <w:rFonts w:eastAsia="Times New Roman" w:cs="Times New Roman"/>
          <w:sz w:val="24"/>
          <w:szCs w:val="24"/>
          <w:lang w:eastAsia="cs-CZ" w:bidi="ar-SA"/>
        </w:rPr>
        <w:fldChar w:fldCharType="begin"/>
      </w:r>
      <w:r w:rsidRPr="0099434E">
        <w:rPr>
          <w:rFonts w:eastAsia="Times New Roman" w:cs="Times New Roman"/>
          <w:sz w:val="24"/>
          <w:szCs w:val="24"/>
          <w:lang w:eastAsia="cs-CZ" w:bidi="ar-SA"/>
        </w:rPr>
        <w:instrText xml:space="preserve"> HYPERLINK "http://www.aluze.cz/2008_03/13_archivalie_spengler.php" \l "_edn20" </w:instrText>
      </w:r>
      <w:r w:rsidR="00871473" w:rsidRPr="0099434E">
        <w:rPr>
          <w:rFonts w:eastAsia="Times New Roman" w:cs="Times New Roman"/>
          <w:sz w:val="24"/>
          <w:szCs w:val="24"/>
          <w:lang w:eastAsia="cs-CZ" w:bidi="ar-SA"/>
        </w:rPr>
        <w:fldChar w:fldCharType="separate"/>
      </w:r>
      <w:r w:rsidRPr="0099434E">
        <w:rPr>
          <w:rFonts w:eastAsia="Times New Roman" w:cs="Times New Roman"/>
          <w:b/>
          <w:bCs/>
          <w:sz w:val="24"/>
          <w:szCs w:val="24"/>
          <w:vertAlign w:val="superscript"/>
          <w:lang w:eastAsia="cs-CZ" w:bidi="ar-SA"/>
        </w:rPr>
        <w:t>20</w:t>
      </w:r>
      <w:r w:rsidR="00871473" w:rsidRPr="0099434E">
        <w:rPr>
          <w:rFonts w:eastAsia="Times New Roman" w:cs="Times New Roman"/>
          <w:sz w:val="24"/>
          <w:szCs w:val="24"/>
          <w:lang w:eastAsia="cs-CZ" w:bidi="ar-SA"/>
        </w:rPr>
        <w:fldChar w:fldCharType="end"/>
      </w:r>
      <w:bookmarkEnd w:id="21"/>
      <w:r w:rsidRPr="0099434E">
        <w:rPr>
          <w:rFonts w:eastAsia="Times New Roman" w:cs="Times New Roman"/>
          <w:sz w:val="24"/>
          <w:szCs w:val="24"/>
          <w:lang w:eastAsia="cs-CZ" w:bidi="ar-SA"/>
        </w:rPr>
        <w:t xml:space="preserve"> Samotné umění se stalo sportem – to znamená </w:t>
      </w:r>
      <w:r w:rsidRPr="0099434E">
        <w:rPr>
          <w:rFonts w:eastAsia="Times New Roman" w:cs="Times New Roman"/>
          <w:i/>
          <w:iCs/>
          <w:sz w:val="24"/>
          <w:szCs w:val="24"/>
          <w:lang w:eastAsia="cs-CZ" w:bidi="ar-SA"/>
        </w:rPr>
        <w:t>l‘art pour l‘art</w:t>
      </w:r>
      <w:r w:rsidRPr="0099434E">
        <w:rPr>
          <w:rFonts w:eastAsia="Times New Roman" w:cs="Times New Roman"/>
          <w:sz w:val="24"/>
          <w:szCs w:val="24"/>
          <w:lang w:eastAsia="cs-CZ" w:bidi="ar-SA"/>
        </w:rPr>
        <w:t xml:space="preserve"> – provozovaným před vysoce inteligentním publikem znalců a kupců, lhostejno, zda se jedná o zvládnutí množství absurdních instrumentálních tónů či potíží s harmonií, nebo o „uchopení“ problému barev. Objevuje se nová realistická filosofie, pro niž jsou metafyzické spekulace jenom k pousmání, nová literatura, která je potřebou pro intelekt, vkus a nervy obyvatele velkoměsta, avšak obyvateli provincie je nesrozumitelná a protivná. Alexandrijská poezie ani plenérové malířství se „lidu“ nijak netýká. Přechodné období charakterizovala tehdy stejně jako dnes řada skandálů, s nimiž se můžeme setkat jenom v této epoše. Rozhořčení Athéňanů nad Euripidem a revolučními způsoby malby (např. Apollodóra) se opakuje v odmítání Wagnera, Maneta, Ibsena a Nietzscheho.</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Řeky můžeme pochopit, aniž bychom mluvili o poměrech v jejich ekonomice. Římany však můžeme pochopit </w:t>
      </w:r>
      <w:r w:rsidRPr="0099434E">
        <w:rPr>
          <w:rFonts w:eastAsia="Times New Roman" w:cs="Times New Roman"/>
          <w:i/>
          <w:iCs/>
          <w:sz w:val="24"/>
          <w:szCs w:val="24"/>
          <w:lang w:eastAsia="cs-CZ" w:bidi="ar-SA"/>
        </w:rPr>
        <w:t>pouze</w:t>
      </w:r>
      <w:r w:rsidRPr="0099434E">
        <w:rPr>
          <w:rFonts w:eastAsia="Times New Roman" w:cs="Times New Roman"/>
          <w:sz w:val="24"/>
          <w:szCs w:val="24"/>
          <w:lang w:eastAsia="cs-CZ" w:bidi="ar-SA"/>
        </w:rPr>
        <w:t xml:space="preserve"> skrze ně. O ideu se naposledy bojovalo u Chaironeje a u Lipska. V první punské válce a u Sedanu již nelze přehlédnout ekonomický moment. Teprve Římané se svou praktickou energií dokázali dát otrokářství onen obrovský styl, který pro mnohé ovládl řízení antického hospodářství, zákonodárství a způsob života, a každopádně velmi snížil hodnotu a vnitřní důstojnost vedle toho existující svobodné námezdní práce. Podobně až germánské, nikoli románské národy západní Evropy a Ameriky vyvinuly za pomoci parního stroje velkoprůmysl, který proměnil obraz venkova. Ve zmíněných případech nelze přehlédnout vztah ke stoicismu a socialismu. Teprve římský césarismus, naznačen již C. Flaminiem a poprvé ztělesněn v Mariovi, dal antickému světu pocítit </w:t>
      </w:r>
      <w:r w:rsidRPr="0099434E">
        <w:rPr>
          <w:rFonts w:eastAsia="Times New Roman" w:cs="Times New Roman"/>
          <w:i/>
          <w:iCs/>
          <w:sz w:val="24"/>
          <w:szCs w:val="24"/>
          <w:lang w:eastAsia="cs-CZ" w:bidi="ar-SA"/>
        </w:rPr>
        <w:t>povýšenost peněz</w:t>
      </w:r>
      <w:r w:rsidRPr="0099434E">
        <w:rPr>
          <w:rFonts w:eastAsia="Times New Roman" w:cs="Times New Roman"/>
          <w:sz w:val="24"/>
          <w:szCs w:val="24"/>
          <w:lang w:eastAsia="cs-CZ" w:bidi="ar-SA"/>
        </w:rPr>
        <w:t xml:space="preserve"> – v rukou psychicky silných a velkorysých realistů. Bez </w:t>
      </w:r>
      <w:r w:rsidRPr="0099434E">
        <w:rPr>
          <w:rFonts w:eastAsia="Times New Roman" w:cs="Times New Roman"/>
          <w:i/>
          <w:iCs/>
          <w:sz w:val="24"/>
          <w:szCs w:val="24"/>
          <w:lang w:eastAsia="cs-CZ" w:bidi="ar-SA"/>
        </w:rPr>
        <w:t>tohoto prvku</w:t>
      </w:r>
      <w:r w:rsidRPr="0099434E">
        <w:rPr>
          <w:rFonts w:eastAsia="Times New Roman" w:cs="Times New Roman"/>
          <w:sz w:val="24"/>
          <w:szCs w:val="24"/>
          <w:lang w:eastAsia="cs-CZ" w:bidi="ar-SA"/>
        </w:rPr>
        <w:t xml:space="preserve"> nemůžeme pochopit ani Caesara, ani římanství. Každý Řek má v sobě kus Dona Quijota a Říman zase Sancho Panzy – vše ostatní, čím ještě byli, ustupuje do pozadí.</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lastRenderedPageBreak/>
        <w:t> </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i/>
          <w:iCs/>
          <w:sz w:val="24"/>
          <w:szCs w:val="24"/>
          <w:lang w:eastAsia="cs-CZ" w:bidi="ar-SA"/>
        </w:rPr>
        <w:t>Přeložila Mária Schwingerová.</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w:t>
      </w: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i/>
          <w:iCs/>
          <w:sz w:val="24"/>
          <w:szCs w:val="24"/>
          <w:lang w:eastAsia="cs-CZ" w:bidi="ar-SA"/>
        </w:rPr>
        <w:t xml:space="preserve">Přeloženo podle Oswald Spengler, </w:t>
      </w:r>
      <w:r w:rsidRPr="0099434E">
        <w:rPr>
          <w:rFonts w:eastAsia="Times New Roman" w:cs="Times New Roman"/>
          <w:sz w:val="24"/>
          <w:szCs w:val="24"/>
          <w:lang w:eastAsia="cs-CZ" w:bidi="ar-SA"/>
        </w:rPr>
        <w:t>Der Untergang des Abendlandes</w:t>
      </w:r>
      <w:r w:rsidR="0099434E" w:rsidRPr="0099434E">
        <w:rPr>
          <w:rFonts w:eastAsia="Times New Roman" w:cs="Times New Roman"/>
          <w:sz w:val="24"/>
          <w:szCs w:val="24"/>
          <w:lang w:eastAsia="cs-CZ" w:bidi="ar-SA"/>
        </w:rPr>
        <w:tab/>
      </w:r>
      <w:r w:rsidRPr="0099434E">
        <w:rPr>
          <w:rFonts w:eastAsia="Times New Roman" w:cs="Times New Roman"/>
          <w:sz w:val="24"/>
          <w:szCs w:val="24"/>
          <w:lang w:eastAsia="cs-CZ" w:bidi="ar-SA"/>
        </w:rPr>
        <w:br/>
      </w:r>
      <w:r w:rsidRPr="0099434E">
        <w:rPr>
          <w:rFonts w:eastAsia="Times New Roman" w:cs="Times New Roman"/>
          <w:i/>
          <w:iCs/>
          <w:sz w:val="24"/>
          <w:szCs w:val="24"/>
          <w:lang w:eastAsia="cs-CZ" w:bidi="ar-SA"/>
        </w:rPr>
        <w:t>(Beck, München 1998, s. 21–50).</w:t>
      </w:r>
    </w:p>
    <w:p w:rsidR="008949E3" w:rsidRPr="0099434E" w:rsidRDefault="008949E3" w:rsidP="0099434E">
      <w:pPr>
        <w:jc w:val="both"/>
        <w:rPr>
          <w:rFonts w:eastAsia="Times New Roman" w:cs="Times New Roman"/>
          <w:sz w:val="24"/>
          <w:szCs w:val="24"/>
          <w:lang w:eastAsia="cs-CZ" w:bidi="ar-SA"/>
        </w:rPr>
      </w:pPr>
    </w:p>
    <w:p w:rsidR="008949E3" w:rsidRPr="0099434E" w:rsidRDefault="008949E3" w:rsidP="0099434E">
      <w:pPr>
        <w:jc w:val="both"/>
        <w:rPr>
          <w:rFonts w:eastAsia="Times New Roman" w:cs="Times New Roman"/>
          <w:sz w:val="24"/>
          <w:szCs w:val="24"/>
          <w:lang w:eastAsia="cs-CZ" w:bidi="ar-SA"/>
        </w:rPr>
      </w:pPr>
      <w:r w:rsidRPr="0099434E">
        <w:rPr>
          <w:rFonts w:eastAsia="Times New Roman" w:cs="Times New Roman"/>
          <w:b/>
          <w:bCs/>
          <w:sz w:val="24"/>
          <w:szCs w:val="24"/>
          <w:lang w:eastAsia="cs-CZ" w:bidi="ar-SA"/>
        </w:rPr>
        <w:t>Poznámky:</w:t>
      </w:r>
    </w:p>
    <w:p w:rsidR="008949E3" w:rsidRPr="0099434E" w:rsidRDefault="008949E3" w:rsidP="0099434E">
      <w:pPr>
        <w:jc w:val="both"/>
        <w:rPr>
          <w:rFonts w:eastAsia="Times New Roman" w:cs="Times New Roman"/>
          <w:sz w:val="24"/>
          <w:szCs w:val="24"/>
          <w:lang w:eastAsia="cs-CZ" w:bidi="ar-SA"/>
        </w:rPr>
      </w:pPr>
    </w:p>
    <w:bookmarkStart w:id="22" w:name="_edn1"/>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"_ednref1"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1</w:t>
      </w:r>
      <w:r w:rsidRPr="00C3339D">
        <w:rPr>
          <w:rFonts w:eastAsia="Times New Roman" w:cs="Times New Roman"/>
          <w:sz w:val="24"/>
          <w:szCs w:val="24"/>
          <w:lang w:eastAsia="cs-CZ" w:bidi="ar-SA"/>
        </w:rPr>
        <w:fldChar w:fldCharType="end"/>
      </w:r>
      <w:bookmarkEnd w:id="22"/>
      <w:r w:rsidR="008949E3" w:rsidRPr="0099434E">
        <w:rPr>
          <w:rFonts w:eastAsia="Times New Roman" w:cs="Times New Roman"/>
          <w:sz w:val="24"/>
          <w:szCs w:val="24"/>
          <w:lang w:eastAsia="cs-CZ" w:bidi="ar-SA"/>
        </w:rPr>
        <w:t xml:space="preserve"> Historik se tu nachází také pod vlivem osudového předsudku geografie (když už nemluvíme o sugesci obrazu zeměpisné mapy), která považuje Evropu za světadíl a cítí pak povinnost vytvořit si také příslušné </w:t>
      </w:r>
      <w:r w:rsidR="008949E3" w:rsidRPr="0099434E">
        <w:rPr>
          <w:rFonts w:eastAsia="Times New Roman" w:cs="Times New Roman"/>
          <w:i/>
          <w:iCs/>
          <w:sz w:val="24"/>
          <w:szCs w:val="24"/>
          <w:lang w:eastAsia="cs-CZ" w:bidi="ar-SA"/>
        </w:rPr>
        <w:t>ideální</w:t>
      </w:r>
      <w:r w:rsidR="008949E3" w:rsidRPr="0099434E">
        <w:rPr>
          <w:rFonts w:eastAsia="Times New Roman" w:cs="Times New Roman"/>
          <w:sz w:val="24"/>
          <w:szCs w:val="24"/>
          <w:lang w:eastAsia="cs-CZ" w:bidi="ar-SA"/>
        </w:rPr>
        <w:t xml:space="preserve"> vymezení vůči „Asii“. Slovo Evropa by mělo být vyškrtnuto z dějin. Neexistuje žádný „Evropan“ jakožto historický typ. V případě Řeků je bláznovstvím mluvit o „evropském starověku“ (Homér a Hérakleitos byli tedy „Asiaté“?) a o jeho „misi“, která by kulturně sbližovala Asii a Evropu. Tato slova pramení z povrchní interpretace zeměpisné mapy, protože neodpovídají žádné skutečnosti. Jedině slovo Evropa a myšlenkový komplex, jenž vznikl pod jeho vlivem, byly příčinou toho, že se v našem historickém vědomí spojilo Rusko se Západem v jednotu, která není ničím odůvodnitelná. Zde, v kultuře čtenářů, vytvořené pomocí knih, má pouhá abstrakce nesmírné důsledky v realitě. Tito lidé prostřednictvím osobnosti Petra Velikého zfalšovali historickou tendenci primitivních lidových mas na mnoho století, ačkoliv ruský </w:t>
      </w:r>
      <w:r w:rsidR="008949E3" w:rsidRPr="0099434E">
        <w:rPr>
          <w:rFonts w:eastAsia="Times New Roman" w:cs="Times New Roman"/>
          <w:i/>
          <w:iCs/>
          <w:sz w:val="24"/>
          <w:szCs w:val="24"/>
          <w:lang w:eastAsia="cs-CZ" w:bidi="ar-SA"/>
        </w:rPr>
        <w:t>instinkt</w:t>
      </w:r>
      <w:r w:rsidR="008949E3" w:rsidRPr="0099434E">
        <w:rPr>
          <w:rFonts w:eastAsia="Times New Roman" w:cs="Times New Roman"/>
          <w:sz w:val="24"/>
          <w:szCs w:val="24"/>
          <w:lang w:eastAsia="cs-CZ" w:bidi="ar-SA"/>
        </w:rPr>
        <w:t xml:space="preserve"> velmi správně a s hlubokým nepřátelstvím ztělesněným v Tolstém, Aksakovovi a Dostojevském vymezuje „Evropu“ vůči „Matičce Rusi“. Východ a Západ jsou pojmy s pravým historickým obsahem. „Evropa“ je prázdný blábol. Všechna velká díla, která vytvořila antika, vznikla v duchu negace veškeré kontinentální hranice mezi Římem a Cyprem, Byzancí a Alexandrií. Vše, co se nazývá evropskou kulturou, povstalo mezi Vislou, Jadranem a Guadalquivirem. A ačkoli připustíme, že Periklovo Řecko „leželo v Evropě“, dnes tam již v žádném případě neleží. – [V našem výběru jsme kvůli přehlednosti pozměnili číslování poznámek. – </w:t>
      </w:r>
      <w:r w:rsidR="008949E3" w:rsidRPr="0099434E">
        <w:rPr>
          <w:rFonts w:eastAsia="Times New Roman" w:cs="Times New Roman"/>
          <w:i/>
          <w:iCs/>
          <w:sz w:val="24"/>
          <w:szCs w:val="24"/>
          <w:lang w:eastAsia="cs-CZ" w:bidi="ar-SA"/>
        </w:rPr>
        <w:t>Pozn. překl.</w:t>
      </w:r>
      <w:r w:rsidR="008949E3" w:rsidRPr="0099434E">
        <w:rPr>
          <w:rFonts w:eastAsia="Times New Roman" w:cs="Times New Roman"/>
          <w:sz w:val="24"/>
          <w:szCs w:val="24"/>
          <w:lang w:eastAsia="cs-CZ" w:bidi="ar-SA"/>
        </w:rPr>
        <w:t>]</w:t>
      </w:r>
    </w:p>
    <w:bookmarkStart w:id="23" w:name="_edn2"/>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"_ednref2"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2</w:t>
      </w:r>
      <w:r w:rsidRPr="00C3339D">
        <w:rPr>
          <w:rFonts w:eastAsia="Times New Roman" w:cs="Times New Roman"/>
          <w:sz w:val="24"/>
          <w:szCs w:val="24"/>
          <w:lang w:eastAsia="cs-CZ" w:bidi="ar-SA"/>
        </w:rPr>
        <w:fldChar w:fldCharType="end"/>
      </w:r>
      <w:bookmarkEnd w:id="23"/>
      <w:r w:rsidR="00C3339D">
        <w:rPr>
          <w:rFonts w:eastAsia="Times New Roman" w:cs="Times New Roman"/>
          <w:sz w:val="24"/>
          <w:szCs w:val="24"/>
          <w:lang w:eastAsia="cs-CZ" w:bidi="ar-SA"/>
        </w:rPr>
        <w:t xml:space="preserve"> </w:t>
      </w:r>
      <w:r w:rsidR="008949E3" w:rsidRPr="0099434E">
        <w:rPr>
          <w:rFonts w:eastAsia="Times New Roman" w:cs="Times New Roman"/>
          <w:sz w:val="24"/>
          <w:szCs w:val="24"/>
          <w:lang w:eastAsia="cs-CZ" w:bidi="ar-SA"/>
        </w:rPr>
        <w:t>Viz II. díl knihy.</w:t>
      </w:r>
    </w:p>
    <w:bookmarkStart w:id="24" w:name="_edn3"/>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"_ednref3"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3</w:t>
      </w:r>
      <w:r w:rsidRPr="00C3339D">
        <w:rPr>
          <w:rFonts w:eastAsia="Times New Roman" w:cs="Times New Roman"/>
          <w:sz w:val="24"/>
          <w:szCs w:val="24"/>
          <w:lang w:eastAsia="cs-CZ" w:bidi="ar-SA"/>
        </w:rPr>
        <w:fldChar w:fldCharType="end"/>
      </w:r>
      <w:bookmarkEnd w:id="24"/>
      <w:r w:rsidR="008949E3" w:rsidRPr="0099434E">
        <w:rPr>
          <w:rFonts w:eastAsia="Times New Roman" w:cs="Times New Roman"/>
          <w:sz w:val="24"/>
          <w:szCs w:val="24"/>
          <w:lang w:eastAsia="cs-CZ" w:bidi="ar-SA"/>
        </w:rPr>
        <w:t xml:space="preserve"> Windelband, </w:t>
      </w:r>
      <w:r w:rsidR="008949E3" w:rsidRPr="0099434E">
        <w:rPr>
          <w:rFonts w:eastAsia="Times New Roman" w:cs="Times New Roman"/>
          <w:i/>
          <w:iCs/>
          <w:sz w:val="24"/>
          <w:szCs w:val="24"/>
          <w:lang w:eastAsia="cs-CZ" w:bidi="ar-SA"/>
        </w:rPr>
        <w:t>Geschichte der Philosophie</w:t>
      </w:r>
      <w:r w:rsidR="008949E3" w:rsidRPr="0099434E">
        <w:rPr>
          <w:rFonts w:eastAsia="Times New Roman" w:cs="Times New Roman"/>
          <w:sz w:val="24"/>
          <w:szCs w:val="24"/>
          <w:lang w:eastAsia="cs-CZ" w:bidi="ar-SA"/>
        </w:rPr>
        <w:t>, Mohr (Siebeck), Tübingen 1900, s. 275nn.</w:t>
      </w:r>
    </w:p>
    <w:bookmarkStart w:id="25" w:name="_edn4"/>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"_ednref4"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4</w:t>
      </w:r>
      <w:r w:rsidRPr="00C3339D">
        <w:rPr>
          <w:rFonts w:eastAsia="Times New Roman" w:cs="Times New Roman"/>
          <w:sz w:val="24"/>
          <w:szCs w:val="24"/>
          <w:lang w:eastAsia="cs-CZ" w:bidi="ar-SA"/>
        </w:rPr>
        <w:fldChar w:fldCharType="end"/>
      </w:r>
      <w:bookmarkEnd w:id="25"/>
      <w:r w:rsidR="008949E3" w:rsidRPr="00C3339D">
        <w:rPr>
          <w:rFonts w:eastAsia="Times New Roman" w:cs="Times New Roman"/>
          <w:sz w:val="24"/>
          <w:szCs w:val="24"/>
          <w:lang w:eastAsia="cs-CZ" w:bidi="ar-SA"/>
        </w:rPr>
        <w:t xml:space="preserve"> </w:t>
      </w:r>
      <w:r w:rsidR="008949E3" w:rsidRPr="0099434E">
        <w:rPr>
          <w:rFonts w:eastAsia="Times New Roman" w:cs="Times New Roman"/>
          <w:sz w:val="24"/>
          <w:szCs w:val="24"/>
          <w:lang w:eastAsia="cs-CZ" w:bidi="ar-SA"/>
        </w:rPr>
        <w:t>V Novém Zákoně je bipolární pojetí zastoupeno spíše dialektikou apoštola Pavla, periodické zase Zjevením.</w:t>
      </w:r>
    </w:p>
    <w:bookmarkStart w:id="26" w:name="_edn5"/>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"_ednref5"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5</w:t>
      </w:r>
      <w:r w:rsidRPr="00C3339D">
        <w:rPr>
          <w:rFonts w:eastAsia="Times New Roman" w:cs="Times New Roman"/>
          <w:sz w:val="24"/>
          <w:szCs w:val="24"/>
          <w:lang w:eastAsia="cs-CZ" w:bidi="ar-SA"/>
        </w:rPr>
        <w:fldChar w:fldCharType="end"/>
      </w:r>
      <w:bookmarkEnd w:id="26"/>
      <w:r w:rsidR="008949E3" w:rsidRPr="0099434E">
        <w:rPr>
          <w:rFonts w:eastAsia="Times New Roman" w:cs="Times New Roman"/>
          <w:sz w:val="24"/>
          <w:szCs w:val="24"/>
          <w:lang w:eastAsia="cs-CZ" w:bidi="ar-SA"/>
        </w:rPr>
        <w:t xml:space="preserve"> Lze to poznat podle pochybného a směšného výrazu „nejnovější doba“.</w:t>
      </w:r>
    </w:p>
    <w:bookmarkStart w:id="27" w:name="_edn6"/>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"_ednref6"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6</w:t>
      </w:r>
      <w:r w:rsidRPr="00C3339D">
        <w:rPr>
          <w:rFonts w:eastAsia="Times New Roman" w:cs="Times New Roman"/>
          <w:sz w:val="24"/>
          <w:szCs w:val="24"/>
          <w:lang w:eastAsia="cs-CZ" w:bidi="ar-SA"/>
        </w:rPr>
        <w:fldChar w:fldCharType="end"/>
      </w:r>
      <w:bookmarkEnd w:id="27"/>
      <w:r w:rsidR="008949E3" w:rsidRPr="0099434E">
        <w:rPr>
          <w:rFonts w:eastAsia="Times New Roman" w:cs="Times New Roman"/>
          <w:sz w:val="24"/>
          <w:szCs w:val="24"/>
          <w:lang w:eastAsia="cs-CZ" w:bidi="ar-SA"/>
        </w:rPr>
        <w:t xml:space="preserve"> Karl Burdach, </w:t>
      </w:r>
      <w:r w:rsidR="008949E3" w:rsidRPr="0099434E">
        <w:rPr>
          <w:rFonts w:eastAsia="Times New Roman" w:cs="Times New Roman"/>
          <w:i/>
          <w:iCs/>
          <w:sz w:val="24"/>
          <w:szCs w:val="24"/>
          <w:lang w:eastAsia="cs-CZ" w:bidi="ar-SA"/>
        </w:rPr>
        <w:t>Reformation, Renaissance, Humanismus</w:t>
      </w:r>
      <w:r w:rsidR="008949E3" w:rsidRPr="0099434E">
        <w:rPr>
          <w:rFonts w:eastAsia="Times New Roman" w:cs="Times New Roman"/>
          <w:sz w:val="24"/>
          <w:szCs w:val="24"/>
          <w:lang w:eastAsia="cs-CZ" w:bidi="ar-SA"/>
        </w:rPr>
        <w:t>, Berlin, Paetel 1918, s. 48nn.</w:t>
      </w:r>
    </w:p>
    <w:bookmarkStart w:id="28" w:name="_edn7"/>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lastRenderedPageBreak/>
        <w:fldChar w:fldCharType="begin"/>
      </w:r>
      <w:r w:rsidR="008949E3" w:rsidRPr="00C3339D">
        <w:rPr>
          <w:rFonts w:eastAsia="Times New Roman" w:cs="Times New Roman"/>
          <w:sz w:val="24"/>
          <w:szCs w:val="24"/>
          <w:lang w:eastAsia="cs-CZ" w:bidi="ar-SA"/>
        </w:rPr>
        <w:instrText xml:space="preserve"> HYPERLINK "http://www.aluze.cz/2008_03/13_archivalie_spengler.php" \l "_ednref7"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7</w:t>
      </w:r>
      <w:r w:rsidRPr="00C3339D">
        <w:rPr>
          <w:rFonts w:eastAsia="Times New Roman" w:cs="Times New Roman"/>
          <w:sz w:val="24"/>
          <w:szCs w:val="24"/>
          <w:lang w:eastAsia="cs-CZ" w:bidi="ar-SA"/>
        </w:rPr>
        <w:fldChar w:fldCharType="end"/>
      </w:r>
      <w:bookmarkEnd w:id="28"/>
      <w:r w:rsidR="008949E3" w:rsidRPr="0099434E">
        <w:rPr>
          <w:rFonts w:eastAsia="Times New Roman" w:cs="Times New Roman"/>
          <w:sz w:val="24"/>
          <w:szCs w:val="24"/>
          <w:lang w:eastAsia="cs-CZ" w:bidi="ar-SA"/>
        </w:rPr>
        <w:t xml:space="preserve"> Výraz „staří“ (předkové) se v dualistickém smyslu vyskytuje již v Porfyriově Isagógé (kolem roku 300).</w:t>
      </w:r>
    </w:p>
    <w:bookmarkStart w:id="29" w:name="_edn8"/>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"_ednref8"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8</w:t>
      </w:r>
      <w:r w:rsidRPr="00C3339D">
        <w:rPr>
          <w:rFonts w:eastAsia="Times New Roman" w:cs="Times New Roman"/>
          <w:sz w:val="24"/>
          <w:szCs w:val="24"/>
          <w:lang w:eastAsia="cs-CZ" w:bidi="ar-SA"/>
        </w:rPr>
        <w:fldChar w:fldCharType="end"/>
      </w:r>
      <w:bookmarkEnd w:id="29"/>
      <w:r w:rsidR="008949E3" w:rsidRPr="0099434E">
        <w:rPr>
          <w:rFonts w:eastAsia="Times New Roman" w:cs="Times New Roman"/>
          <w:sz w:val="24"/>
          <w:szCs w:val="24"/>
          <w:lang w:eastAsia="cs-CZ" w:bidi="ar-SA"/>
        </w:rPr>
        <w:t xml:space="preserve"> „Lidstvo, to je abstraktum. Vždycky byli a budou jenom lidé.“ (Goethe Ludenovi)</w:t>
      </w:r>
    </w:p>
    <w:bookmarkStart w:id="30" w:name="_edn9"/>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"_ednref9"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9</w:t>
      </w:r>
      <w:r w:rsidRPr="00C3339D">
        <w:rPr>
          <w:rFonts w:eastAsia="Times New Roman" w:cs="Times New Roman"/>
          <w:sz w:val="24"/>
          <w:szCs w:val="24"/>
          <w:lang w:eastAsia="cs-CZ" w:bidi="ar-SA"/>
        </w:rPr>
        <w:fldChar w:fldCharType="end"/>
      </w:r>
      <w:bookmarkEnd w:id="30"/>
      <w:r w:rsidR="008949E3" w:rsidRPr="0099434E">
        <w:rPr>
          <w:rFonts w:eastAsia="Times New Roman" w:cs="Times New Roman"/>
          <w:sz w:val="24"/>
          <w:szCs w:val="24"/>
          <w:lang w:eastAsia="cs-CZ" w:bidi="ar-SA"/>
        </w:rPr>
        <w:t xml:space="preserve"> „Středověk“ znamená dějiny </w:t>
      </w:r>
      <w:r w:rsidR="008949E3" w:rsidRPr="0099434E">
        <w:rPr>
          <w:rFonts w:eastAsia="Times New Roman" w:cs="Times New Roman"/>
          <w:i/>
          <w:iCs/>
          <w:sz w:val="24"/>
          <w:szCs w:val="24"/>
          <w:lang w:eastAsia="cs-CZ" w:bidi="ar-SA"/>
        </w:rPr>
        <w:t>oblasti, v níž převládal latinský církevní a vědecký jazyk.</w:t>
      </w:r>
      <w:r w:rsidR="008949E3" w:rsidRPr="0099434E">
        <w:rPr>
          <w:rFonts w:eastAsia="Times New Roman" w:cs="Times New Roman"/>
          <w:sz w:val="24"/>
          <w:szCs w:val="24"/>
          <w:lang w:eastAsia="cs-CZ" w:bidi="ar-SA"/>
        </w:rPr>
        <w:t xml:space="preserve"> Velkolepých osudů východního křesťanství, které již dávno před Bonifácem proniklo přes Turkestán až do Číny a přes Sábu do Habeše, si ony „světové dějiny“ vůbec nevšímají.</w:t>
      </w:r>
    </w:p>
    <w:bookmarkStart w:id="31" w:name="_edn10"/>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"_ednref10"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10</w:t>
      </w:r>
      <w:r w:rsidRPr="00C3339D">
        <w:rPr>
          <w:rFonts w:eastAsia="Times New Roman" w:cs="Times New Roman"/>
          <w:sz w:val="24"/>
          <w:szCs w:val="24"/>
          <w:lang w:eastAsia="cs-CZ" w:bidi="ar-SA"/>
        </w:rPr>
        <w:fldChar w:fldCharType="end"/>
      </w:r>
      <w:bookmarkEnd w:id="31"/>
      <w:r w:rsidR="008949E3" w:rsidRPr="0099434E">
        <w:rPr>
          <w:rFonts w:eastAsia="Times New Roman" w:cs="Times New Roman"/>
          <w:sz w:val="24"/>
          <w:szCs w:val="24"/>
          <w:lang w:eastAsia="cs-CZ" w:bidi="ar-SA"/>
        </w:rPr>
        <w:t xml:space="preserve"> Srov. II. díl. Základní představu darwinismu vnímá např. pravý Rus jako úplně nesmyslnou, podobně jako pravý Arab kopernikánskou soustavu.</w:t>
      </w:r>
    </w:p>
    <w:bookmarkStart w:id="32" w:name="_edn11"/>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"_ednref11"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11</w:t>
      </w:r>
      <w:r w:rsidRPr="00C3339D">
        <w:rPr>
          <w:rFonts w:eastAsia="Times New Roman" w:cs="Times New Roman"/>
          <w:sz w:val="24"/>
          <w:szCs w:val="24"/>
          <w:lang w:eastAsia="cs-CZ" w:bidi="ar-SA"/>
        </w:rPr>
        <w:fldChar w:fldCharType="end"/>
      </w:r>
      <w:bookmarkEnd w:id="32"/>
      <w:r w:rsidR="008949E3" w:rsidRPr="0099434E">
        <w:rPr>
          <w:rFonts w:eastAsia="Times New Roman" w:cs="Times New Roman"/>
          <w:sz w:val="24"/>
          <w:szCs w:val="24"/>
          <w:lang w:eastAsia="cs-CZ" w:bidi="ar-SA"/>
        </w:rPr>
        <w:t xml:space="preserve"> Rozhodující je výběr z toho, co se zachovalo, který není náhodný, nýbrž zcela tendenční. Aticismus Augustova období, těžkopádný, neplodný, pedantský a retrospektivní, byl nazván </w:t>
      </w:r>
      <w:r w:rsidR="008949E3" w:rsidRPr="0099434E">
        <w:rPr>
          <w:rFonts w:eastAsia="Times New Roman" w:cs="Times New Roman"/>
          <w:i/>
          <w:iCs/>
          <w:sz w:val="24"/>
          <w:szCs w:val="24"/>
          <w:lang w:eastAsia="cs-CZ" w:bidi="ar-SA"/>
        </w:rPr>
        <w:t>klasickým</w:t>
      </w:r>
      <w:r w:rsidR="008949E3" w:rsidRPr="0099434E">
        <w:rPr>
          <w:rFonts w:eastAsia="Times New Roman" w:cs="Times New Roman"/>
          <w:sz w:val="24"/>
          <w:szCs w:val="24"/>
          <w:lang w:eastAsia="cs-CZ" w:bidi="ar-SA"/>
        </w:rPr>
        <w:t xml:space="preserve"> a za klasická jsou považována také díla úzké skupiny řecké literatury do Platóna. Všechno ostatní, včetně bohaté helénistické literatury, bylo zavrženo a téměř úplně upadlo do zapomnění. Ona skupina děl, která byla vybrána podle školometského vkusu a z větší části se zachovala, ovlivnila pak imaginární obraz „klasického starověku“ nejprve u Florenťanů, a poté i u Winkelmanna, Hölderlina, Goetheho a dokonce i Nietzscheho.</w:t>
      </w:r>
    </w:p>
    <w:bookmarkStart w:id="33" w:name="_edn12"/>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"_ednref12"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12</w:t>
      </w:r>
      <w:r w:rsidRPr="00C3339D">
        <w:rPr>
          <w:rFonts w:eastAsia="Times New Roman" w:cs="Times New Roman"/>
          <w:sz w:val="24"/>
          <w:szCs w:val="24"/>
          <w:lang w:eastAsia="cs-CZ" w:bidi="ar-SA"/>
        </w:rPr>
        <w:fldChar w:fldCharType="end"/>
      </w:r>
      <w:bookmarkEnd w:id="33"/>
      <w:r w:rsidR="008949E3" w:rsidRPr="0099434E">
        <w:rPr>
          <w:rFonts w:eastAsia="Times New Roman" w:cs="Times New Roman"/>
          <w:sz w:val="24"/>
          <w:szCs w:val="24"/>
          <w:lang w:eastAsia="cs-CZ" w:bidi="ar-SA"/>
        </w:rPr>
        <w:t xml:space="preserve"> Citát je z českého překladu. Friedrich Nietzsche, </w:t>
      </w:r>
      <w:r w:rsidR="008949E3" w:rsidRPr="0099434E">
        <w:rPr>
          <w:rFonts w:eastAsia="Times New Roman" w:cs="Times New Roman"/>
          <w:i/>
          <w:iCs/>
          <w:sz w:val="24"/>
          <w:szCs w:val="24"/>
          <w:lang w:eastAsia="cs-CZ" w:bidi="ar-SA"/>
        </w:rPr>
        <w:t>Tak pravil Zarathustra</w:t>
      </w:r>
      <w:r w:rsidR="008949E3" w:rsidRPr="0099434E">
        <w:rPr>
          <w:rFonts w:eastAsia="Times New Roman" w:cs="Times New Roman"/>
          <w:sz w:val="24"/>
          <w:szCs w:val="24"/>
          <w:lang w:eastAsia="cs-CZ" w:bidi="ar-SA"/>
        </w:rPr>
        <w:t xml:space="preserve">, přel. Otokar Fischer, Olomouc, Votobia 1992, s. 44. – </w:t>
      </w:r>
      <w:r w:rsidR="008949E3" w:rsidRPr="0099434E">
        <w:rPr>
          <w:rFonts w:eastAsia="Times New Roman" w:cs="Times New Roman"/>
          <w:i/>
          <w:iCs/>
          <w:sz w:val="24"/>
          <w:szCs w:val="24"/>
          <w:lang w:eastAsia="cs-CZ" w:bidi="ar-SA"/>
        </w:rPr>
        <w:t>Pozn. překl</w:t>
      </w:r>
      <w:r w:rsidR="008949E3" w:rsidRPr="0099434E">
        <w:rPr>
          <w:rFonts w:eastAsia="Times New Roman" w:cs="Times New Roman"/>
          <w:sz w:val="24"/>
          <w:szCs w:val="24"/>
          <w:lang w:eastAsia="cs-CZ" w:bidi="ar-SA"/>
        </w:rPr>
        <w:t>.</w:t>
      </w:r>
    </w:p>
    <w:bookmarkStart w:id="34" w:name="_edn13"/>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"_ednref13"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13</w:t>
      </w:r>
      <w:r w:rsidRPr="00C3339D">
        <w:rPr>
          <w:rFonts w:eastAsia="Times New Roman" w:cs="Times New Roman"/>
          <w:sz w:val="24"/>
          <w:szCs w:val="24"/>
          <w:lang w:eastAsia="cs-CZ" w:bidi="ar-SA"/>
        </w:rPr>
        <w:fldChar w:fldCharType="end"/>
      </w:r>
      <w:bookmarkEnd w:id="34"/>
      <w:r w:rsidR="008949E3" w:rsidRPr="0099434E">
        <w:rPr>
          <w:rFonts w:eastAsia="Times New Roman" w:cs="Times New Roman"/>
          <w:sz w:val="24"/>
          <w:szCs w:val="24"/>
          <w:lang w:eastAsia="cs-CZ" w:bidi="ar-SA"/>
        </w:rPr>
        <w:t xml:space="preserve"> Srov. II. díl.</w:t>
      </w:r>
    </w:p>
    <w:bookmarkStart w:id="35" w:name="_edn14"/>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"_ednref14"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14</w:t>
      </w:r>
      <w:r w:rsidRPr="00C3339D">
        <w:rPr>
          <w:rFonts w:eastAsia="Times New Roman" w:cs="Times New Roman"/>
          <w:sz w:val="24"/>
          <w:szCs w:val="24"/>
          <w:lang w:eastAsia="cs-CZ" w:bidi="ar-SA"/>
        </w:rPr>
        <w:fldChar w:fldCharType="end"/>
      </w:r>
      <w:bookmarkEnd w:id="35"/>
      <w:r w:rsidR="008949E3" w:rsidRPr="0099434E">
        <w:rPr>
          <w:rFonts w:eastAsia="Times New Roman" w:cs="Times New Roman"/>
          <w:sz w:val="24"/>
          <w:szCs w:val="24"/>
          <w:lang w:eastAsia="cs-CZ" w:bidi="ar-SA"/>
        </w:rPr>
        <w:t xml:space="preserve"> Tento moment nesmíme přehlížet ve vývoji Strindberga a především Ibsena, jenž byl v civilizované atmosféře svých problémů vždycky jenom hostem. Motivy dramat „Brand“ a „Rosmersholm“ jsou pozoruhodnou směsicí vrozeného provincialismu a teoreticky získaného velkoměstského obzoru. Nora je prototypem obyvatelky provincie, která pomocí četby sešla z obvyklé cesty.</w:t>
      </w:r>
    </w:p>
    <w:bookmarkStart w:id="36" w:name="_edn15"/>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"_ednref15"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15</w:t>
      </w:r>
      <w:r w:rsidRPr="00C3339D">
        <w:rPr>
          <w:rFonts w:eastAsia="Times New Roman" w:cs="Times New Roman"/>
          <w:sz w:val="24"/>
          <w:szCs w:val="24"/>
          <w:lang w:eastAsia="cs-CZ" w:bidi="ar-SA"/>
        </w:rPr>
        <w:fldChar w:fldCharType="end"/>
      </w:r>
      <w:bookmarkEnd w:id="36"/>
      <w:r w:rsidR="008949E3" w:rsidRPr="0099434E">
        <w:rPr>
          <w:rFonts w:eastAsia="Times New Roman" w:cs="Times New Roman"/>
          <w:sz w:val="24"/>
          <w:szCs w:val="24"/>
          <w:lang w:eastAsia="cs-CZ" w:bidi="ar-SA"/>
        </w:rPr>
        <w:t xml:space="preserve"> Ten zakázal kult městského héroa Adrasta a přednes homérských básní, aby odřízl dórskou šlechtu od kořenů jejího duševního života (kolem roku 560 před naším letopočtem).</w:t>
      </w:r>
    </w:p>
    <w:bookmarkStart w:id="37" w:name="_edn16"/>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"_ednref16"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16</w:t>
      </w:r>
      <w:r w:rsidRPr="00C3339D">
        <w:rPr>
          <w:rFonts w:eastAsia="Times New Roman" w:cs="Times New Roman"/>
          <w:sz w:val="24"/>
          <w:szCs w:val="24"/>
          <w:lang w:eastAsia="cs-CZ" w:bidi="ar-SA"/>
        </w:rPr>
        <w:fldChar w:fldCharType="end"/>
      </w:r>
      <w:bookmarkEnd w:id="37"/>
      <w:r w:rsidR="008949E3" w:rsidRPr="0099434E">
        <w:rPr>
          <w:rFonts w:eastAsia="Times New Roman" w:cs="Times New Roman"/>
          <w:sz w:val="24"/>
          <w:szCs w:val="24"/>
          <w:lang w:eastAsia="cs-CZ" w:bidi="ar-SA"/>
        </w:rPr>
        <w:t xml:space="preserve"> Toto slovo si zachovává svůj původní hluboký smysl po dobu, než se barbar stane člověkem kulturním, ztrácí ho však poté, co si civilizovaný člověk zvolí za své heslo „</w:t>
      </w:r>
      <w:r w:rsidR="008949E3" w:rsidRPr="0099434E">
        <w:rPr>
          <w:rFonts w:eastAsia="Times New Roman" w:cs="Times New Roman"/>
          <w:i/>
          <w:iCs/>
          <w:sz w:val="24"/>
          <w:szCs w:val="24"/>
          <w:lang w:eastAsia="cs-CZ" w:bidi="ar-SA"/>
        </w:rPr>
        <w:t>ubi bene, ibi patria“</w:t>
      </w:r>
      <w:r w:rsidR="008949E3" w:rsidRPr="0099434E">
        <w:rPr>
          <w:rFonts w:eastAsia="Times New Roman" w:cs="Times New Roman"/>
          <w:sz w:val="24"/>
          <w:szCs w:val="24"/>
          <w:lang w:eastAsia="cs-CZ" w:bidi="ar-SA"/>
        </w:rPr>
        <w:t>.</w:t>
      </w:r>
    </w:p>
    <w:bookmarkStart w:id="38" w:name="_edn17"/>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"_ednref17"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17</w:t>
      </w:r>
      <w:r w:rsidRPr="00C3339D">
        <w:rPr>
          <w:rFonts w:eastAsia="Times New Roman" w:cs="Times New Roman"/>
          <w:sz w:val="24"/>
          <w:szCs w:val="24"/>
          <w:lang w:eastAsia="cs-CZ" w:bidi="ar-SA"/>
        </w:rPr>
        <w:fldChar w:fldCharType="end"/>
      </w:r>
      <w:bookmarkEnd w:id="38"/>
      <w:r w:rsidR="008949E3" w:rsidRPr="0099434E">
        <w:rPr>
          <w:rFonts w:eastAsia="Times New Roman" w:cs="Times New Roman"/>
          <w:sz w:val="24"/>
          <w:szCs w:val="24"/>
          <w:lang w:eastAsia="cs-CZ" w:bidi="ar-SA"/>
        </w:rPr>
        <w:t xml:space="preserve"> Proto si křesťanství získalo nejprve Římany, kteří </w:t>
      </w:r>
      <w:r w:rsidR="008949E3" w:rsidRPr="0099434E">
        <w:rPr>
          <w:rFonts w:eastAsia="Times New Roman" w:cs="Times New Roman"/>
          <w:i/>
          <w:iCs/>
          <w:sz w:val="24"/>
          <w:szCs w:val="24"/>
          <w:lang w:eastAsia="cs-CZ" w:bidi="ar-SA"/>
        </w:rPr>
        <w:t>nebyli schopni</w:t>
      </w:r>
      <w:r w:rsidR="008949E3" w:rsidRPr="0099434E">
        <w:rPr>
          <w:rFonts w:eastAsia="Times New Roman" w:cs="Times New Roman"/>
          <w:sz w:val="24"/>
          <w:szCs w:val="24"/>
          <w:lang w:eastAsia="cs-CZ" w:bidi="ar-SA"/>
        </w:rPr>
        <w:t xml:space="preserve"> stát se stoiky. Srov. II. díl.</w:t>
      </w:r>
    </w:p>
    <w:bookmarkStart w:id="39" w:name="_edn18"/>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"_ednref18"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18</w:t>
      </w:r>
      <w:r w:rsidRPr="00C3339D">
        <w:rPr>
          <w:rFonts w:eastAsia="Times New Roman" w:cs="Times New Roman"/>
          <w:sz w:val="24"/>
          <w:szCs w:val="24"/>
          <w:lang w:eastAsia="cs-CZ" w:bidi="ar-SA"/>
        </w:rPr>
        <w:fldChar w:fldCharType="end"/>
      </w:r>
      <w:bookmarkEnd w:id="39"/>
      <w:r w:rsidR="008949E3" w:rsidRPr="0099434E">
        <w:rPr>
          <w:rFonts w:eastAsia="Times New Roman" w:cs="Times New Roman"/>
          <w:sz w:val="24"/>
          <w:szCs w:val="24"/>
          <w:lang w:eastAsia="cs-CZ" w:bidi="ar-SA"/>
        </w:rPr>
        <w:t xml:space="preserve"> V Římě i Byzanci se stavěly sedmi až desetipatrové činžovní domy (zatímco ulice byly široké nanejvýš tři metry) a jelikož neexistovaly žádné bezpečnostní předpisy, mnohdy se zřítily i se svými obyvateli. Většina </w:t>
      </w:r>
      <w:r w:rsidR="008949E3" w:rsidRPr="0099434E">
        <w:rPr>
          <w:rFonts w:eastAsia="Times New Roman" w:cs="Times New Roman"/>
          <w:i/>
          <w:iCs/>
          <w:sz w:val="24"/>
          <w:szCs w:val="24"/>
          <w:lang w:eastAsia="cs-CZ" w:bidi="ar-SA"/>
        </w:rPr>
        <w:t>cives Romani,</w:t>
      </w:r>
      <w:r w:rsidR="008949E3" w:rsidRPr="0099434E">
        <w:rPr>
          <w:rFonts w:eastAsia="Times New Roman" w:cs="Times New Roman"/>
          <w:sz w:val="24"/>
          <w:szCs w:val="24"/>
          <w:lang w:eastAsia="cs-CZ" w:bidi="ar-SA"/>
        </w:rPr>
        <w:t xml:space="preserve"> jimž tvořily </w:t>
      </w:r>
      <w:r w:rsidR="008949E3" w:rsidRPr="0099434E">
        <w:rPr>
          <w:rFonts w:eastAsia="Times New Roman" w:cs="Times New Roman"/>
          <w:i/>
          <w:iCs/>
          <w:sz w:val="24"/>
          <w:szCs w:val="24"/>
          <w:lang w:eastAsia="cs-CZ" w:bidi="ar-SA"/>
        </w:rPr>
        <w:t>panem et circenses</w:t>
      </w:r>
      <w:r w:rsidR="008949E3" w:rsidRPr="0099434E">
        <w:rPr>
          <w:rFonts w:eastAsia="Times New Roman" w:cs="Times New Roman"/>
          <w:sz w:val="24"/>
          <w:szCs w:val="24"/>
          <w:lang w:eastAsia="cs-CZ" w:bidi="ar-SA"/>
        </w:rPr>
        <w:t xml:space="preserve"> veškerý obsah života, vlastnila pouze draze zaplacené místo na spaní v „</w:t>
      </w:r>
      <w:r w:rsidR="008949E3" w:rsidRPr="0099434E">
        <w:rPr>
          <w:rFonts w:eastAsia="Times New Roman" w:cs="Times New Roman"/>
          <w:i/>
          <w:iCs/>
          <w:sz w:val="24"/>
          <w:szCs w:val="24"/>
          <w:lang w:eastAsia="cs-CZ" w:bidi="ar-SA"/>
        </w:rPr>
        <w:t>insulae</w:t>
      </w:r>
      <w:r w:rsidR="008949E3" w:rsidRPr="0099434E">
        <w:rPr>
          <w:rFonts w:eastAsia="Times New Roman" w:cs="Times New Roman"/>
          <w:sz w:val="24"/>
          <w:szCs w:val="24"/>
          <w:lang w:eastAsia="cs-CZ" w:bidi="ar-SA"/>
        </w:rPr>
        <w:t>“, připomínajících hemžící se mraveniště.</w:t>
      </w:r>
    </w:p>
    <w:bookmarkStart w:id="40" w:name="_edn19"/>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lastRenderedPageBreak/>
        <w:fldChar w:fldCharType="begin"/>
      </w:r>
      <w:r w:rsidR="008949E3" w:rsidRPr="00C3339D">
        <w:rPr>
          <w:rFonts w:eastAsia="Times New Roman" w:cs="Times New Roman"/>
          <w:sz w:val="24"/>
          <w:szCs w:val="24"/>
          <w:lang w:eastAsia="cs-CZ" w:bidi="ar-SA"/>
        </w:rPr>
        <w:instrText xml:space="preserve"> HYPERLINK "http://www.aluze.cz/2008_03/13_archivalie_spengler.php" \l "_ednref19"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19</w:t>
      </w:r>
      <w:r w:rsidRPr="00C3339D">
        <w:rPr>
          <w:rFonts w:eastAsia="Times New Roman" w:cs="Times New Roman"/>
          <w:sz w:val="24"/>
          <w:szCs w:val="24"/>
          <w:lang w:eastAsia="cs-CZ" w:bidi="ar-SA"/>
        </w:rPr>
        <w:fldChar w:fldCharType="end"/>
      </w:r>
      <w:bookmarkEnd w:id="40"/>
      <w:r w:rsidR="008949E3" w:rsidRPr="00C3339D">
        <w:rPr>
          <w:rFonts w:eastAsia="Times New Roman" w:cs="Times New Roman"/>
          <w:sz w:val="24"/>
          <w:szCs w:val="24"/>
          <w:lang w:eastAsia="cs-CZ" w:bidi="ar-SA"/>
        </w:rPr>
        <w:t xml:space="preserve"> </w:t>
      </w:r>
      <w:r w:rsidR="008949E3" w:rsidRPr="0099434E">
        <w:rPr>
          <w:rFonts w:eastAsia="Times New Roman" w:cs="Times New Roman"/>
          <w:sz w:val="24"/>
          <w:szCs w:val="24"/>
          <w:lang w:eastAsia="cs-CZ" w:bidi="ar-SA"/>
        </w:rPr>
        <w:t>Viz II. díl.</w:t>
      </w:r>
    </w:p>
    <w:bookmarkStart w:id="41" w:name="_edn20"/>
    <w:p w:rsidR="008949E3" w:rsidRPr="0099434E" w:rsidRDefault="00871473" w:rsidP="0099434E">
      <w:pPr>
        <w:jc w:val="both"/>
        <w:rPr>
          <w:rFonts w:eastAsia="Times New Roman" w:cs="Times New Roman"/>
          <w:sz w:val="24"/>
          <w:szCs w:val="24"/>
          <w:lang w:eastAsia="cs-CZ" w:bidi="ar-SA"/>
        </w:rPr>
      </w:pPr>
      <w:r w:rsidRPr="00C3339D">
        <w:rPr>
          <w:rFonts w:eastAsia="Times New Roman" w:cs="Times New Roman"/>
          <w:sz w:val="24"/>
          <w:szCs w:val="24"/>
          <w:lang w:eastAsia="cs-CZ" w:bidi="ar-SA"/>
        </w:rPr>
        <w:fldChar w:fldCharType="begin"/>
      </w:r>
      <w:r w:rsidR="008949E3" w:rsidRPr="00C3339D">
        <w:rPr>
          <w:rFonts w:eastAsia="Times New Roman" w:cs="Times New Roman"/>
          <w:sz w:val="24"/>
          <w:szCs w:val="24"/>
          <w:lang w:eastAsia="cs-CZ" w:bidi="ar-SA"/>
        </w:rPr>
        <w:instrText xml:space="preserve"> HYPERLINK "http://www.aluze.cz/2008_03/13_archivalie_spengler.php" \l "_ednref20" </w:instrText>
      </w:r>
      <w:r w:rsidRPr="00C3339D">
        <w:rPr>
          <w:rFonts w:eastAsia="Times New Roman" w:cs="Times New Roman"/>
          <w:sz w:val="24"/>
          <w:szCs w:val="24"/>
          <w:lang w:eastAsia="cs-CZ" w:bidi="ar-SA"/>
        </w:rPr>
        <w:fldChar w:fldCharType="separate"/>
      </w:r>
      <w:r w:rsidR="008949E3" w:rsidRPr="00C3339D">
        <w:rPr>
          <w:rFonts w:eastAsia="Times New Roman" w:cs="Times New Roman"/>
          <w:bCs/>
          <w:sz w:val="24"/>
          <w:szCs w:val="24"/>
          <w:lang w:eastAsia="cs-CZ" w:bidi="ar-SA"/>
        </w:rPr>
        <w:t>20</w:t>
      </w:r>
      <w:r w:rsidRPr="00C3339D">
        <w:rPr>
          <w:rFonts w:eastAsia="Times New Roman" w:cs="Times New Roman"/>
          <w:sz w:val="24"/>
          <w:szCs w:val="24"/>
          <w:lang w:eastAsia="cs-CZ" w:bidi="ar-SA"/>
        </w:rPr>
        <w:fldChar w:fldCharType="end"/>
      </w:r>
      <w:bookmarkEnd w:id="41"/>
      <w:r w:rsidR="008949E3" w:rsidRPr="0099434E">
        <w:rPr>
          <w:rFonts w:eastAsia="Times New Roman" w:cs="Times New Roman"/>
          <w:sz w:val="24"/>
          <w:szCs w:val="24"/>
          <w:lang w:eastAsia="cs-CZ" w:bidi="ar-SA"/>
        </w:rPr>
        <w:t xml:space="preserve"> Německá gymnastika se po roce 1813 velmi rychle vyvinula ze svých provinčních, rázovitých forem, které jí tehdy dal Jahn, a stala se sportem. Již v roce 1914 se berlínské sportoviště o velkých závodech jen velice málo lišilo od římského cirku.</w:t>
      </w:r>
    </w:p>
    <w:p w:rsidR="0099434E" w:rsidRPr="0099434E" w:rsidRDefault="0099434E" w:rsidP="0099434E">
      <w:pPr>
        <w:jc w:val="both"/>
        <w:rPr>
          <w:rFonts w:eastAsia="Times New Roman" w:cs="Times New Roman"/>
          <w:sz w:val="24"/>
          <w:szCs w:val="24"/>
          <w:lang w:eastAsia="cs-CZ" w:bidi="ar-SA"/>
        </w:rPr>
      </w:pPr>
    </w:p>
    <w:p w:rsidR="0099434E" w:rsidRPr="0099434E" w:rsidRDefault="0099434E" w:rsidP="0099434E">
      <w:pPr>
        <w:jc w:val="both"/>
        <w:rPr>
          <w:kern w:val="36"/>
          <w:sz w:val="24"/>
          <w:szCs w:val="24"/>
          <w:lang w:eastAsia="cs-CZ" w:bidi="ar-SA"/>
        </w:rPr>
      </w:pPr>
      <w:r w:rsidRPr="0099434E">
        <w:rPr>
          <w:rFonts w:eastAsia="Times New Roman" w:cs="Times New Roman"/>
          <w:sz w:val="24"/>
          <w:szCs w:val="24"/>
          <w:lang w:eastAsia="cs-CZ" w:bidi="ar-SA"/>
        </w:rPr>
        <w:t xml:space="preserve">Zdroj: </w:t>
      </w:r>
      <w:r w:rsidRPr="0099434E">
        <w:rPr>
          <w:kern w:val="36"/>
          <w:sz w:val="24"/>
          <w:szCs w:val="24"/>
          <w:lang w:eastAsia="cs-CZ" w:bidi="ar-SA"/>
        </w:rPr>
        <w:t>http://www.aluze.cz/2008_03/13_archivalie_spengler.php</w:t>
      </w:r>
    </w:p>
    <w:p w:rsidR="0099434E" w:rsidRPr="0099434E" w:rsidRDefault="0099434E" w:rsidP="0099434E">
      <w:pPr>
        <w:jc w:val="both"/>
        <w:rPr>
          <w:rFonts w:eastAsia="Times New Roman" w:cs="Times New Roman"/>
          <w:sz w:val="24"/>
          <w:szCs w:val="24"/>
          <w:lang w:eastAsia="cs-CZ" w:bidi="ar-SA"/>
        </w:rPr>
      </w:pPr>
    </w:p>
    <w:p w:rsidR="000E69FF" w:rsidRPr="0099434E" w:rsidRDefault="000E69FF" w:rsidP="0099434E">
      <w:pPr>
        <w:jc w:val="both"/>
        <w:rPr>
          <w:sz w:val="24"/>
          <w:szCs w:val="24"/>
        </w:rPr>
      </w:pPr>
    </w:p>
    <w:p w:rsidR="0099434E" w:rsidRDefault="0099434E" w:rsidP="0099434E">
      <w:pPr>
        <w:jc w:val="both"/>
        <w:rPr>
          <w:b/>
          <w:sz w:val="24"/>
          <w:szCs w:val="24"/>
        </w:rPr>
      </w:pPr>
    </w:p>
    <w:p w:rsidR="0099434E" w:rsidRDefault="0099434E" w:rsidP="0099434E">
      <w:pPr>
        <w:jc w:val="both"/>
        <w:rPr>
          <w:b/>
          <w:sz w:val="24"/>
          <w:szCs w:val="24"/>
        </w:rPr>
      </w:pPr>
    </w:p>
    <w:p w:rsidR="0099434E" w:rsidRDefault="0099434E" w:rsidP="0099434E">
      <w:pPr>
        <w:jc w:val="both"/>
        <w:rPr>
          <w:b/>
          <w:sz w:val="24"/>
          <w:szCs w:val="24"/>
        </w:rPr>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C3339D" w:rsidRDefault="00C3339D" w:rsidP="001A4364">
      <w:pPr>
        <w:pStyle w:val="Nadpis1"/>
      </w:pPr>
    </w:p>
    <w:p w:rsidR="00C3339D" w:rsidRDefault="00C3339D" w:rsidP="001A4364">
      <w:pPr>
        <w:pStyle w:val="Nadpis1"/>
      </w:pPr>
    </w:p>
    <w:p w:rsidR="00C3339D" w:rsidRDefault="00C3339D" w:rsidP="001A4364">
      <w:pPr>
        <w:pStyle w:val="Nadpis1"/>
      </w:pPr>
    </w:p>
    <w:p w:rsidR="00C3339D" w:rsidRDefault="00C3339D" w:rsidP="001A4364">
      <w:pPr>
        <w:pStyle w:val="Nadpis1"/>
      </w:pPr>
    </w:p>
    <w:p w:rsidR="00C3339D" w:rsidRDefault="00C3339D" w:rsidP="001A4364">
      <w:pPr>
        <w:pStyle w:val="Nadpis1"/>
      </w:pPr>
    </w:p>
    <w:p w:rsidR="00BE57AB" w:rsidRDefault="00BE57AB" w:rsidP="001A4364">
      <w:pPr>
        <w:pStyle w:val="Nadpis1"/>
      </w:pPr>
    </w:p>
    <w:p w:rsidR="00BE57AB" w:rsidRDefault="00BE57AB" w:rsidP="001A4364">
      <w:pPr>
        <w:pStyle w:val="Nadpis1"/>
      </w:pPr>
    </w:p>
    <w:p w:rsidR="00BE57AB" w:rsidRDefault="00BE57AB" w:rsidP="001A4364">
      <w:pPr>
        <w:pStyle w:val="Nadpis1"/>
      </w:pPr>
    </w:p>
    <w:p w:rsidR="00BE57AB" w:rsidRDefault="00BE57AB" w:rsidP="001A4364">
      <w:pPr>
        <w:pStyle w:val="Nadpis1"/>
      </w:pPr>
    </w:p>
    <w:p w:rsidR="00F40149" w:rsidRDefault="00F40149" w:rsidP="001A4364">
      <w:pPr>
        <w:pStyle w:val="Nadpis1"/>
      </w:pPr>
      <w:bookmarkStart w:id="42" w:name="_Toc283833785"/>
      <w:r w:rsidRPr="0099434E">
        <w:t xml:space="preserve">Arnold </w:t>
      </w:r>
      <w:r w:rsidR="00BE57AB">
        <w:t xml:space="preserve">Joseph </w:t>
      </w:r>
      <w:r w:rsidRPr="0099434E">
        <w:t>Toynbee</w:t>
      </w:r>
      <w:bookmarkEnd w:id="42"/>
    </w:p>
    <w:p w:rsidR="0099434E" w:rsidRDefault="0099434E" w:rsidP="0099434E">
      <w:pPr>
        <w:jc w:val="both"/>
        <w:rPr>
          <w:b/>
          <w:sz w:val="24"/>
          <w:szCs w:val="24"/>
        </w:rPr>
      </w:pPr>
    </w:p>
    <w:p w:rsidR="0099434E" w:rsidRDefault="0099434E" w:rsidP="0099434E">
      <w:pPr>
        <w:jc w:val="both"/>
        <w:rPr>
          <w:b/>
          <w:sz w:val="24"/>
          <w:szCs w:val="24"/>
        </w:rPr>
      </w:pPr>
      <w:r>
        <w:rPr>
          <w:rFonts w:ascii="Arial" w:hAnsi="Arial" w:cs="Arial"/>
          <w:noProof/>
          <w:sz w:val="20"/>
          <w:szCs w:val="20"/>
          <w:lang w:eastAsia="cs-CZ" w:bidi="ar-SA"/>
        </w:rPr>
        <w:drawing>
          <wp:inline distT="0" distB="0" distL="0" distR="0">
            <wp:extent cx="4619625" cy="3343275"/>
            <wp:effectExtent l="19050" t="0" r="9525" b="0"/>
            <wp:docPr id="144" name="il_fi" descr="http://www.malaspina.com/jpg/toynb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malaspina.com/jpg/toynbee.jpg"/>
                    <pic:cNvPicPr>
                      <a:picLocks noChangeAspect="1" noChangeArrowheads="1"/>
                    </pic:cNvPicPr>
                  </pic:nvPicPr>
                  <pic:blipFill>
                    <a:blip r:embed="rId54" cstate="print"/>
                    <a:srcRect/>
                    <a:stretch>
                      <a:fillRect/>
                    </a:stretch>
                  </pic:blipFill>
                  <pic:spPr bwMode="auto">
                    <a:xfrm>
                      <a:off x="0" y="0"/>
                      <a:ext cx="4619625" cy="3343275"/>
                    </a:xfrm>
                    <a:prstGeom prst="rect">
                      <a:avLst/>
                    </a:prstGeom>
                    <a:noFill/>
                    <a:ln w="9525">
                      <a:noFill/>
                      <a:miter lim="800000"/>
                      <a:headEnd/>
                      <a:tailEnd/>
                    </a:ln>
                  </pic:spPr>
                </pic:pic>
              </a:graphicData>
            </a:graphic>
          </wp:inline>
        </w:drawing>
      </w:r>
    </w:p>
    <w:p w:rsidR="00C3339D" w:rsidRDefault="00C3339D" w:rsidP="0099434E">
      <w:pPr>
        <w:jc w:val="both"/>
        <w:rPr>
          <w:b/>
          <w:bCs/>
          <w:sz w:val="24"/>
          <w:szCs w:val="24"/>
        </w:rPr>
      </w:pPr>
    </w:p>
    <w:p w:rsidR="00B11F24" w:rsidRPr="00C3339D" w:rsidRDefault="00B11F24" w:rsidP="0099434E">
      <w:pPr>
        <w:jc w:val="both"/>
        <w:rPr>
          <w:sz w:val="24"/>
          <w:szCs w:val="24"/>
        </w:rPr>
      </w:pPr>
      <w:r w:rsidRPr="0099434E">
        <w:rPr>
          <w:b/>
          <w:bCs/>
          <w:sz w:val="24"/>
          <w:szCs w:val="24"/>
        </w:rPr>
        <w:t>Arnold Joseph Toynbee</w:t>
      </w:r>
      <w:r w:rsidRPr="0099434E">
        <w:rPr>
          <w:sz w:val="24"/>
          <w:szCs w:val="24"/>
        </w:rPr>
        <w:t xml:space="preserve"> (April 14, 1889 – October 22, 1975) was a British </w:t>
      </w:r>
      <w:hyperlink r:id="rId55" w:tooltip="Historian" w:history="1">
        <w:r w:rsidRPr="0099434E">
          <w:rPr>
            <w:rStyle w:val="Hypertextovodkaz"/>
            <w:rFonts w:eastAsiaTheme="majorEastAsia"/>
            <w:color w:val="auto"/>
            <w:sz w:val="24"/>
            <w:szCs w:val="24"/>
          </w:rPr>
          <w:t>historian</w:t>
        </w:r>
      </w:hyperlink>
      <w:r w:rsidRPr="0099434E">
        <w:rPr>
          <w:sz w:val="24"/>
          <w:szCs w:val="24"/>
        </w:rPr>
        <w:t xml:space="preserve"> whose twelve-volume analysis of the rise and fall of civilizations, </w:t>
      </w:r>
      <w:hyperlink r:id="rId56" w:tooltip="A Study of History" w:history="1">
        <w:r w:rsidRPr="0099434E">
          <w:rPr>
            <w:rStyle w:val="Hypertextovodkaz"/>
            <w:rFonts w:eastAsiaTheme="majorEastAsia"/>
            <w:i/>
            <w:iCs/>
            <w:color w:val="auto"/>
            <w:sz w:val="24"/>
            <w:szCs w:val="24"/>
          </w:rPr>
          <w:t>A Study of History</w:t>
        </w:r>
      </w:hyperlink>
      <w:r w:rsidRPr="0099434E">
        <w:rPr>
          <w:sz w:val="24"/>
          <w:szCs w:val="24"/>
        </w:rPr>
        <w:t xml:space="preserve">, 1934–1961, was a synthesis of </w:t>
      </w:r>
      <w:hyperlink r:id="rId57" w:tooltip="World history" w:history="1">
        <w:r w:rsidRPr="0099434E">
          <w:rPr>
            <w:rStyle w:val="Hypertextovodkaz"/>
            <w:rFonts w:eastAsiaTheme="majorEastAsia"/>
            <w:color w:val="auto"/>
            <w:sz w:val="24"/>
            <w:szCs w:val="24"/>
          </w:rPr>
          <w:t>world history</w:t>
        </w:r>
      </w:hyperlink>
      <w:r w:rsidRPr="0099434E">
        <w:rPr>
          <w:sz w:val="24"/>
          <w:szCs w:val="24"/>
        </w:rPr>
        <w:t xml:space="preserve">, a </w:t>
      </w:r>
      <w:hyperlink r:id="rId58" w:tooltip="Metahistory" w:history="1">
        <w:r w:rsidRPr="0099434E">
          <w:rPr>
            <w:rStyle w:val="Hypertextovodkaz"/>
            <w:rFonts w:eastAsiaTheme="majorEastAsia"/>
            <w:color w:val="auto"/>
            <w:sz w:val="24"/>
            <w:szCs w:val="24"/>
          </w:rPr>
          <w:t>metahistory</w:t>
        </w:r>
      </w:hyperlink>
      <w:r w:rsidRPr="0099434E">
        <w:rPr>
          <w:sz w:val="24"/>
          <w:szCs w:val="24"/>
        </w:rPr>
        <w:t xml:space="preserve"> based on universal rhythms of rise, flowering and decline, which examined history from a global perspective. A religious outlook permeates the </w:t>
      </w:r>
      <w:r w:rsidRPr="0099434E">
        <w:rPr>
          <w:i/>
          <w:iCs/>
          <w:sz w:val="24"/>
          <w:szCs w:val="24"/>
        </w:rPr>
        <w:t>Study</w:t>
      </w:r>
      <w:r w:rsidRPr="0099434E">
        <w:rPr>
          <w:sz w:val="24"/>
          <w:szCs w:val="24"/>
        </w:rPr>
        <w:t xml:space="preserve"> and made it especially popular in the United States, for Toynbee rejected Greek humanism, the Enlightenment belief in humanity's essential goodness, and what he considered the "false god" of modern nationalism. Toynbee in the 1918-1950 period was a leading British consultant to the government on international affairs, especially regarding the Middle East.</w:t>
      </w:r>
    </w:p>
    <w:p w:rsidR="00B11F24" w:rsidRPr="0099434E" w:rsidRDefault="00B11F24" w:rsidP="0099434E">
      <w:pPr>
        <w:jc w:val="both"/>
        <w:rPr>
          <w:sz w:val="24"/>
          <w:szCs w:val="24"/>
        </w:rPr>
      </w:pPr>
      <w:r w:rsidRPr="0099434E">
        <w:rPr>
          <w:rStyle w:val="mw-headline"/>
          <w:sz w:val="24"/>
          <w:szCs w:val="24"/>
        </w:rPr>
        <w:t>Biography</w:t>
      </w:r>
    </w:p>
    <w:p w:rsidR="00B11F24" w:rsidRPr="0099434E" w:rsidRDefault="00B11F24" w:rsidP="0099434E">
      <w:pPr>
        <w:jc w:val="both"/>
        <w:rPr>
          <w:sz w:val="24"/>
          <w:szCs w:val="24"/>
        </w:rPr>
      </w:pPr>
      <w:r w:rsidRPr="0099434E">
        <w:rPr>
          <w:sz w:val="24"/>
          <w:szCs w:val="24"/>
        </w:rPr>
        <w:t xml:space="preserve">Toynbee was the nephew of the economic historian </w:t>
      </w:r>
      <w:hyperlink r:id="rId59" w:tooltip="Arnold Toynbee" w:history="1">
        <w:r w:rsidRPr="0099434E">
          <w:rPr>
            <w:rStyle w:val="Hypertextovodkaz"/>
            <w:rFonts w:eastAsiaTheme="majorEastAsia"/>
            <w:color w:val="auto"/>
            <w:sz w:val="24"/>
            <w:szCs w:val="24"/>
          </w:rPr>
          <w:t>Arnold Toynbee</w:t>
        </w:r>
      </w:hyperlink>
      <w:r w:rsidRPr="0099434E">
        <w:rPr>
          <w:sz w:val="24"/>
          <w:szCs w:val="24"/>
        </w:rPr>
        <w:t xml:space="preserve"> (1852–1883), with whom he is sometimes confused. Born in London, Arnold J. was educated at </w:t>
      </w:r>
      <w:hyperlink r:id="rId60" w:tooltip="Winchester College" w:history="1">
        <w:r w:rsidRPr="0099434E">
          <w:rPr>
            <w:rStyle w:val="Hypertextovodkaz"/>
            <w:rFonts w:eastAsiaTheme="majorEastAsia"/>
            <w:color w:val="auto"/>
            <w:sz w:val="24"/>
            <w:szCs w:val="24"/>
          </w:rPr>
          <w:t>Winchester College</w:t>
        </w:r>
      </w:hyperlink>
      <w:r w:rsidRPr="0099434E">
        <w:rPr>
          <w:sz w:val="24"/>
          <w:szCs w:val="24"/>
        </w:rPr>
        <w:t xml:space="preserve"> and </w:t>
      </w:r>
      <w:hyperlink r:id="rId61" w:tooltip="Balliol College, Oxford" w:history="1">
        <w:r w:rsidRPr="0099434E">
          <w:rPr>
            <w:rStyle w:val="Hypertextovodkaz"/>
            <w:rFonts w:eastAsiaTheme="majorEastAsia"/>
            <w:color w:val="auto"/>
            <w:sz w:val="24"/>
            <w:szCs w:val="24"/>
          </w:rPr>
          <w:t>Balliol College, Oxford</w:t>
        </w:r>
      </w:hyperlink>
      <w:r w:rsidRPr="0099434E">
        <w:rPr>
          <w:sz w:val="24"/>
          <w:szCs w:val="24"/>
        </w:rPr>
        <w:t xml:space="preserve">. He began his teaching career as a fellow of Balliol College in 1912, and thereafter held positions at </w:t>
      </w:r>
      <w:hyperlink r:id="rId62" w:tooltip="King's College London" w:history="1">
        <w:r w:rsidRPr="0099434E">
          <w:rPr>
            <w:rStyle w:val="Hypertextovodkaz"/>
            <w:rFonts w:eastAsiaTheme="majorEastAsia"/>
            <w:color w:val="auto"/>
            <w:sz w:val="24"/>
            <w:szCs w:val="24"/>
          </w:rPr>
          <w:t>King's College London</w:t>
        </w:r>
      </w:hyperlink>
      <w:r w:rsidRPr="0099434E">
        <w:rPr>
          <w:sz w:val="24"/>
          <w:szCs w:val="24"/>
        </w:rPr>
        <w:t xml:space="preserve"> (as Professor of Modern Greek and Byzantine History), the </w:t>
      </w:r>
      <w:hyperlink r:id="rId63" w:tooltip="London School of Economics" w:history="1">
        <w:r w:rsidRPr="0099434E">
          <w:rPr>
            <w:rStyle w:val="Hypertextovodkaz"/>
            <w:rFonts w:eastAsiaTheme="majorEastAsia"/>
            <w:color w:val="auto"/>
            <w:sz w:val="24"/>
            <w:szCs w:val="24"/>
          </w:rPr>
          <w:t>London School of Economics</w:t>
        </w:r>
      </w:hyperlink>
      <w:r w:rsidRPr="0099434E">
        <w:rPr>
          <w:sz w:val="24"/>
          <w:szCs w:val="24"/>
        </w:rPr>
        <w:t xml:space="preserve"> and the </w:t>
      </w:r>
      <w:hyperlink r:id="rId64" w:tooltip="Royal Institute of International Affairs" w:history="1">
        <w:r w:rsidRPr="0099434E">
          <w:rPr>
            <w:rStyle w:val="Hypertextovodkaz"/>
            <w:rFonts w:eastAsiaTheme="majorEastAsia"/>
            <w:color w:val="auto"/>
            <w:sz w:val="24"/>
            <w:szCs w:val="24"/>
          </w:rPr>
          <w:t>Royal Institute of International Affairs</w:t>
        </w:r>
      </w:hyperlink>
      <w:r w:rsidRPr="0099434E">
        <w:rPr>
          <w:sz w:val="24"/>
          <w:szCs w:val="24"/>
        </w:rPr>
        <w:t xml:space="preserve"> (RIIA) in Chatham House. He was Director of Studies at the RIIA between 1929 and 1956. It paid L1200 a year, and in return he edited he edited its annual </w:t>
      </w:r>
      <w:r w:rsidRPr="0099434E">
        <w:rPr>
          <w:i/>
          <w:iCs/>
          <w:sz w:val="24"/>
          <w:szCs w:val="24"/>
        </w:rPr>
        <w:t>Survey of International Affairs</w:t>
      </w:r>
      <w:r w:rsidRPr="0099434E">
        <w:rPr>
          <w:sz w:val="24"/>
          <w:szCs w:val="24"/>
        </w:rPr>
        <w:t xml:space="preserve"> from 1920-46. His first marriage was to Rosalind Murray (1890–1967), </w:t>
      </w:r>
      <w:r w:rsidRPr="0099434E">
        <w:rPr>
          <w:sz w:val="24"/>
          <w:szCs w:val="24"/>
        </w:rPr>
        <w:lastRenderedPageBreak/>
        <w:t xml:space="preserve">daughter of </w:t>
      </w:r>
      <w:hyperlink r:id="rId65" w:tooltip="Gilbert Murray" w:history="1">
        <w:r w:rsidRPr="0099434E">
          <w:rPr>
            <w:rStyle w:val="Hypertextovodkaz"/>
            <w:rFonts w:eastAsiaTheme="majorEastAsia"/>
            <w:color w:val="auto"/>
            <w:sz w:val="24"/>
            <w:szCs w:val="24"/>
          </w:rPr>
          <w:t>Gilbert Murray</w:t>
        </w:r>
      </w:hyperlink>
      <w:r w:rsidRPr="0099434E">
        <w:rPr>
          <w:sz w:val="24"/>
          <w:szCs w:val="24"/>
        </w:rPr>
        <w:t xml:space="preserve">, in 1913; they had three sons, of whom </w:t>
      </w:r>
      <w:hyperlink r:id="rId66" w:tooltip="Philip Toynbee" w:history="1">
        <w:r w:rsidRPr="0099434E">
          <w:rPr>
            <w:rStyle w:val="Hypertextovodkaz"/>
            <w:rFonts w:eastAsiaTheme="majorEastAsia"/>
            <w:color w:val="auto"/>
            <w:sz w:val="24"/>
            <w:szCs w:val="24"/>
          </w:rPr>
          <w:t>Philip Toynbee</w:t>
        </w:r>
      </w:hyperlink>
      <w:r w:rsidRPr="0099434E">
        <w:rPr>
          <w:sz w:val="24"/>
          <w:szCs w:val="24"/>
        </w:rPr>
        <w:t xml:space="preserve"> was the second. They divorced in 1946, and Toynbee then married his research assistant, Veronica M. Boulter, in the same year.</w:t>
      </w:r>
      <w:r w:rsidR="001F6109" w:rsidRPr="0099434E">
        <w:rPr>
          <w:sz w:val="24"/>
          <w:szCs w:val="24"/>
        </w:rPr>
        <w:t xml:space="preserve"> </w:t>
      </w:r>
    </w:p>
    <w:p w:rsidR="00B11F24" w:rsidRPr="0099434E" w:rsidRDefault="00B11F24" w:rsidP="0099434E">
      <w:pPr>
        <w:jc w:val="both"/>
        <w:rPr>
          <w:sz w:val="24"/>
          <w:szCs w:val="24"/>
        </w:rPr>
      </w:pPr>
      <w:r w:rsidRPr="0099434E">
        <w:rPr>
          <w:rStyle w:val="mw-headline"/>
          <w:sz w:val="24"/>
          <w:szCs w:val="24"/>
        </w:rPr>
        <w:t>Foreign policy</w:t>
      </w:r>
    </w:p>
    <w:p w:rsidR="00B11F24" w:rsidRPr="0099434E" w:rsidRDefault="00B11F24" w:rsidP="0099434E">
      <w:pPr>
        <w:jc w:val="both"/>
        <w:rPr>
          <w:sz w:val="24"/>
          <w:szCs w:val="24"/>
        </w:rPr>
      </w:pPr>
      <w:r w:rsidRPr="0099434E">
        <w:rPr>
          <w:sz w:val="24"/>
          <w:szCs w:val="24"/>
        </w:rPr>
        <w:t xml:space="preserve">Toynbee worked for the </w:t>
      </w:r>
      <w:hyperlink r:id="rId67" w:tooltip="Political Intelligence Department (1918 - 1920)" w:history="1">
        <w:r w:rsidRPr="0099434E">
          <w:rPr>
            <w:rStyle w:val="Hypertextovodkaz"/>
            <w:rFonts w:eastAsiaTheme="majorEastAsia"/>
            <w:color w:val="auto"/>
            <w:sz w:val="24"/>
            <w:szCs w:val="24"/>
          </w:rPr>
          <w:t>Political Intelligence Department</w:t>
        </w:r>
      </w:hyperlink>
      <w:r w:rsidRPr="0099434E">
        <w:rPr>
          <w:sz w:val="24"/>
          <w:szCs w:val="24"/>
        </w:rPr>
        <w:t xml:space="preserve"> of the </w:t>
      </w:r>
      <w:hyperlink r:id="rId68" w:tooltip="Foreign Office" w:history="1">
        <w:r w:rsidRPr="0099434E">
          <w:rPr>
            <w:rStyle w:val="Hypertextovodkaz"/>
            <w:rFonts w:eastAsiaTheme="majorEastAsia"/>
            <w:color w:val="auto"/>
            <w:sz w:val="24"/>
            <w:szCs w:val="24"/>
          </w:rPr>
          <w:t>British Foreign Office</w:t>
        </w:r>
      </w:hyperlink>
      <w:r w:rsidRPr="0099434E">
        <w:rPr>
          <w:sz w:val="24"/>
          <w:szCs w:val="24"/>
        </w:rPr>
        <w:t xml:space="preserve"> during </w:t>
      </w:r>
      <w:hyperlink r:id="rId69" w:tooltip="World War I" w:history="1">
        <w:r w:rsidRPr="0099434E">
          <w:rPr>
            <w:rStyle w:val="Hypertextovodkaz"/>
            <w:rFonts w:eastAsiaTheme="majorEastAsia"/>
            <w:color w:val="auto"/>
            <w:sz w:val="24"/>
            <w:szCs w:val="24"/>
          </w:rPr>
          <w:t>World War I</w:t>
        </w:r>
      </w:hyperlink>
      <w:r w:rsidRPr="0099434E">
        <w:rPr>
          <w:sz w:val="24"/>
          <w:szCs w:val="24"/>
        </w:rPr>
        <w:t xml:space="preserve"> and served as a delegate to the </w:t>
      </w:r>
      <w:hyperlink r:id="rId70" w:tooltip="Paris Peace Conference, 1919" w:history="1">
        <w:r w:rsidRPr="0099434E">
          <w:rPr>
            <w:rStyle w:val="Hypertextovodkaz"/>
            <w:rFonts w:eastAsiaTheme="majorEastAsia"/>
            <w:color w:val="auto"/>
            <w:sz w:val="24"/>
            <w:szCs w:val="24"/>
          </w:rPr>
          <w:t>Paris Peace Conference</w:t>
        </w:r>
      </w:hyperlink>
      <w:r w:rsidRPr="0099434E">
        <w:rPr>
          <w:sz w:val="24"/>
          <w:szCs w:val="24"/>
        </w:rPr>
        <w:t xml:space="preserve"> in 1919. He was director of studies at Chatham House, Balliol College, Oxford University, 1924</w:t>
      </w:r>
      <w:r w:rsidR="00BE57AB">
        <w:rPr>
          <w:sz w:val="24"/>
          <w:szCs w:val="24"/>
        </w:rPr>
        <w:t xml:space="preserve"> </w:t>
      </w:r>
      <w:r w:rsidRPr="0099434E">
        <w:rPr>
          <w:sz w:val="24"/>
          <w:szCs w:val="24"/>
        </w:rPr>
        <w:t>-</w:t>
      </w:r>
      <w:r w:rsidR="00BE57AB">
        <w:rPr>
          <w:sz w:val="24"/>
          <w:szCs w:val="24"/>
        </w:rPr>
        <w:t xml:space="preserve"> </w:t>
      </w:r>
      <w:r w:rsidRPr="0099434E">
        <w:rPr>
          <w:sz w:val="24"/>
          <w:szCs w:val="24"/>
        </w:rPr>
        <w:t xml:space="preserve">43. Chatham House conducted research for the British Foreign Office and was an important intellectual resource during World War II when it was transferred to London. With his research assistant, Veronica M. Boulter (later his wife) Toynbee was co-editor of the RIIA's annual </w:t>
      </w:r>
      <w:r w:rsidRPr="0099434E">
        <w:rPr>
          <w:i/>
          <w:iCs/>
          <w:sz w:val="24"/>
          <w:szCs w:val="24"/>
        </w:rPr>
        <w:t>Survey of International Affairs,</w:t>
      </w:r>
      <w:r w:rsidRPr="0099434E">
        <w:rPr>
          <w:sz w:val="24"/>
          <w:szCs w:val="24"/>
        </w:rPr>
        <w:t xml:space="preserve"> which became the "bible" for international specialists in Britain</w:t>
      </w:r>
      <w:r w:rsidRPr="00C3339D">
        <w:rPr>
          <w:sz w:val="24"/>
          <w:szCs w:val="24"/>
        </w:rPr>
        <w:t>.</w:t>
      </w:r>
    </w:p>
    <w:p w:rsidR="00B11F24" w:rsidRPr="0099434E" w:rsidRDefault="00B11F24" w:rsidP="0099434E">
      <w:pPr>
        <w:jc w:val="both"/>
        <w:rPr>
          <w:sz w:val="24"/>
          <w:szCs w:val="24"/>
        </w:rPr>
      </w:pPr>
      <w:r w:rsidRPr="0099434E">
        <w:rPr>
          <w:rStyle w:val="mw-headline"/>
          <w:sz w:val="24"/>
          <w:szCs w:val="24"/>
        </w:rPr>
        <w:t>Middle East</w:t>
      </w:r>
    </w:p>
    <w:p w:rsidR="00B11F24" w:rsidRPr="0099434E" w:rsidRDefault="00B11F24" w:rsidP="0099434E">
      <w:pPr>
        <w:jc w:val="both"/>
        <w:rPr>
          <w:sz w:val="24"/>
          <w:szCs w:val="24"/>
        </w:rPr>
      </w:pPr>
      <w:r w:rsidRPr="0099434E">
        <w:rPr>
          <w:sz w:val="24"/>
          <w:szCs w:val="24"/>
        </w:rPr>
        <w:t xml:space="preserve">Toynbee was a leading analyst of developments in the Middle East. His support for Greece and hostility to the Turks during the World War had gained him an appointment to the Koraes Chair of Modern Greek and Byzantine History at the University of London. However, after the war he changed to a pro-Turkish position, accusing Greece's military government in occupied Turkish territory of atrocities and massacres. This earned him the enmity of the wealthy Greeks who had endowed the chair, and in 1924 he was forced to resign the position. His stance during World War I reflected less sympathy for the Arab cause and a pro-Zionist outlook. He also expressed support for the Jewish colonization of Palestine, which he believed had "begun to recover its ancient prosperity" as a result. Toynbee investigated </w:t>
      </w:r>
      <w:hyperlink r:id="rId71" w:tooltip="Zionism" w:history="1">
        <w:r w:rsidRPr="0099434E">
          <w:rPr>
            <w:rStyle w:val="Hypertextovodkaz"/>
            <w:rFonts w:eastAsiaTheme="majorEastAsia"/>
            <w:color w:val="auto"/>
            <w:sz w:val="24"/>
            <w:szCs w:val="24"/>
          </w:rPr>
          <w:t>Zionism</w:t>
        </w:r>
      </w:hyperlink>
      <w:r w:rsidRPr="0099434E">
        <w:rPr>
          <w:sz w:val="24"/>
          <w:szCs w:val="24"/>
        </w:rPr>
        <w:t xml:space="preserve"> in 1915 at the Information Department of the Foreign Office, and in 1917 he published a memorandum with his colleague </w:t>
      </w:r>
      <w:hyperlink r:id="rId72" w:tooltip="Lewis Namier" w:history="1">
        <w:r w:rsidRPr="0099434E">
          <w:rPr>
            <w:rStyle w:val="Hypertextovodkaz"/>
            <w:rFonts w:eastAsiaTheme="majorEastAsia"/>
            <w:color w:val="auto"/>
            <w:sz w:val="24"/>
            <w:szCs w:val="24"/>
          </w:rPr>
          <w:t>Lewis Namier</w:t>
        </w:r>
      </w:hyperlink>
      <w:r w:rsidRPr="0099434E">
        <w:rPr>
          <w:sz w:val="24"/>
          <w:szCs w:val="24"/>
        </w:rPr>
        <w:t xml:space="preserve"> which supported exclusive Jewish political rights in Palestine. In 1922 he was influenced by the Palestine Arab delegation which was visiting London, and he adopted their views. His subsequent writings show the way he changed his outlook on the subject, and in the late 1930s he moved away from supporting the Zionist cause and moved toward the Arab camp. By the 1950s he was an opponent of the state of Israel</w:t>
      </w:r>
      <w:r w:rsidR="001F6109">
        <w:rPr>
          <w:sz w:val="24"/>
          <w:szCs w:val="24"/>
          <w:vertAlign w:val="superscript"/>
        </w:rPr>
        <w:t>.</w:t>
      </w:r>
    </w:p>
    <w:p w:rsidR="00B11F24" w:rsidRPr="0099434E" w:rsidRDefault="00B11F24" w:rsidP="0099434E">
      <w:pPr>
        <w:jc w:val="both"/>
        <w:rPr>
          <w:sz w:val="24"/>
          <w:szCs w:val="24"/>
        </w:rPr>
      </w:pPr>
      <w:r w:rsidRPr="0099434E">
        <w:rPr>
          <w:rStyle w:val="mw-headline"/>
          <w:sz w:val="24"/>
          <w:szCs w:val="24"/>
        </w:rPr>
        <w:t>Russia</w:t>
      </w:r>
    </w:p>
    <w:p w:rsidR="00B11F24" w:rsidRPr="0099434E" w:rsidRDefault="00B11F24" w:rsidP="0099434E">
      <w:pPr>
        <w:jc w:val="both"/>
        <w:rPr>
          <w:sz w:val="24"/>
          <w:szCs w:val="24"/>
        </w:rPr>
      </w:pPr>
      <w:r w:rsidRPr="0099434E">
        <w:rPr>
          <w:sz w:val="24"/>
          <w:szCs w:val="24"/>
        </w:rPr>
        <w:t>Toynbee was troubled by the Russian Revolution, for he saw Russia as a non-Western society and the revolution as a threat to Western society.</w:t>
      </w:r>
      <w:hyperlink r:id="rId73" w:anchor="cite_note-5" w:history="1"/>
      <w:r w:rsidR="001F6109" w:rsidRPr="0099434E">
        <w:rPr>
          <w:sz w:val="24"/>
          <w:szCs w:val="24"/>
        </w:rPr>
        <w:t xml:space="preserve"> </w:t>
      </w:r>
    </w:p>
    <w:p w:rsidR="00B11F24" w:rsidRPr="0099434E" w:rsidRDefault="00B11F24" w:rsidP="0099434E">
      <w:pPr>
        <w:jc w:val="both"/>
        <w:rPr>
          <w:sz w:val="24"/>
          <w:szCs w:val="24"/>
        </w:rPr>
      </w:pPr>
      <w:r w:rsidRPr="0099434E">
        <w:rPr>
          <w:rStyle w:val="mw-headline"/>
          <w:sz w:val="24"/>
          <w:szCs w:val="24"/>
        </w:rPr>
        <w:t>Germany</w:t>
      </w:r>
    </w:p>
    <w:p w:rsidR="00B11F24" w:rsidRPr="0099434E" w:rsidRDefault="00B11F24" w:rsidP="0099434E">
      <w:pPr>
        <w:jc w:val="both"/>
        <w:rPr>
          <w:sz w:val="24"/>
          <w:szCs w:val="24"/>
        </w:rPr>
      </w:pPr>
      <w:r w:rsidRPr="0099434E">
        <w:rPr>
          <w:sz w:val="24"/>
          <w:szCs w:val="24"/>
        </w:rPr>
        <w:t xml:space="preserve">As an influential opinion shaper, Toynbee was invited to have a private interview with </w:t>
      </w:r>
      <w:hyperlink r:id="rId74" w:tooltip="Adolf Hitler" w:history="1">
        <w:r w:rsidRPr="0099434E">
          <w:rPr>
            <w:rStyle w:val="Hypertextovodkaz"/>
            <w:rFonts w:eastAsiaTheme="majorEastAsia"/>
            <w:color w:val="auto"/>
            <w:sz w:val="24"/>
            <w:szCs w:val="24"/>
          </w:rPr>
          <w:t>Adolf Hitler</w:t>
        </w:r>
      </w:hyperlink>
      <w:r w:rsidRPr="0099434E">
        <w:rPr>
          <w:sz w:val="24"/>
          <w:szCs w:val="24"/>
        </w:rPr>
        <w:t xml:space="preserve"> in the </w:t>
      </w:r>
      <w:hyperlink r:id="rId75" w:tooltip="Reichskanzlei" w:history="1">
        <w:r w:rsidRPr="0099434E">
          <w:rPr>
            <w:rStyle w:val="Hypertextovodkaz"/>
            <w:rFonts w:eastAsiaTheme="majorEastAsia"/>
            <w:color w:val="auto"/>
            <w:sz w:val="24"/>
            <w:szCs w:val="24"/>
          </w:rPr>
          <w:t>Reichskanzlei</w:t>
        </w:r>
      </w:hyperlink>
      <w:r w:rsidRPr="0099434E">
        <w:rPr>
          <w:sz w:val="24"/>
          <w:szCs w:val="24"/>
        </w:rPr>
        <w:t xml:space="preserve"> (Reich Chancellery) in 1936. Hitler emphasized his limited expansionist aim of building a greater German nation, and his desire for British understanding and cooperation. Toynbee was convinced of Hitler's sincerity, and endorsed </w:t>
      </w:r>
      <w:r w:rsidRPr="0099434E">
        <w:rPr>
          <w:sz w:val="24"/>
          <w:szCs w:val="24"/>
        </w:rPr>
        <w:lastRenderedPageBreak/>
        <w:t xml:space="preserve">Hitler's message in a confidential memorandum for the British prime minister and foreign secretary. During </w:t>
      </w:r>
      <w:hyperlink r:id="rId76" w:tooltip="World War II" w:history="1">
        <w:r w:rsidRPr="0099434E">
          <w:rPr>
            <w:rStyle w:val="Hypertextovodkaz"/>
            <w:rFonts w:eastAsiaTheme="majorEastAsia"/>
            <w:color w:val="auto"/>
            <w:sz w:val="24"/>
            <w:szCs w:val="24"/>
          </w:rPr>
          <w:t>World War II</w:t>
        </w:r>
      </w:hyperlink>
      <w:r w:rsidRPr="0099434E">
        <w:rPr>
          <w:sz w:val="24"/>
          <w:szCs w:val="24"/>
        </w:rPr>
        <w:t xml:space="preserve">, he again worked for the </w:t>
      </w:r>
      <w:hyperlink r:id="rId77" w:tooltip="Foreign Office" w:history="1">
        <w:r w:rsidRPr="0099434E">
          <w:rPr>
            <w:rStyle w:val="Hypertextovodkaz"/>
            <w:rFonts w:eastAsiaTheme="majorEastAsia"/>
            <w:color w:val="auto"/>
            <w:sz w:val="24"/>
            <w:szCs w:val="24"/>
          </w:rPr>
          <w:t>Foreign Office</w:t>
        </w:r>
      </w:hyperlink>
      <w:r w:rsidRPr="0099434E">
        <w:rPr>
          <w:sz w:val="24"/>
          <w:szCs w:val="24"/>
        </w:rPr>
        <w:t xml:space="preserve"> and attended the postwar peace talks.</w:t>
      </w:r>
    </w:p>
    <w:p w:rsidR="00B11F24" w:rsidRPr="0099434E" w:rsidRDefault="00B11F24" w:rsidP="0099434E">
      <w:pPr>
        <w:jc w:val="both"/>
        <w:rPr>
          <w:sz w:val="24"/>
          <w:szCs w:val="24"/>
        </w:rPr>
      </w:pPr>
      <w:r w:rsidRPr="0099434E">
        <w:rPr>
          <w:rStyle w:val="mw-headline"/>
          <w:sz w:val="24"/>
          <w:szCs w:val="24"/>
        </w:rPr>
        <w:t>Study of History</w:t>
      </w:r>
    </w:p>
    <w:p w:rsidR="00B11F24" w:rsidRPr="0099434E" w:rsidRDefault="00B11F24" w:rsidP="0099434E">
      <w:pPr>
        <w:jc w:val="both"/>
        <w:rPr>
          <w:sz w:val="24"/>
          <w:szCs w:val="24"/>
        </w:rPr>
      </w:pPr>
      <w:r w:rsidRPr="0099434E">
        <w:rPr>
          <w:sz w:val="24"/>
          <w:szCs w:val="24"/>
        </w:rPr>
        <w:t xml:space="preserve">In 1936-1954, Toynbee's ten-volume </w:t>
      </w:r>
      <w:r w:rsidRPr="0099434E">
        <w:rPr>
          <w:i/>
          <w:iCs/>
          <w:sz w:val="24"/>
          <w:szCs w:val="24"/>
        </w:rPr>
        <w:t>A Study of History</w:t>
      </w:r>
      <w:r w:rsidRPr="0099434E">
        <w:rPr>
          <w:sz w:val="24"/>
          <w:szCs w:val="24"/>
        </w:rPr>
        <w:t xml:space="preserve"> came out in three separate installments. He followed </w:t>
      </w:r>
      <w:hyperlink r:id="rId78" w:tooltip="Oswald Spengler" w:history="1">
        <w:r w:rsidRPr="0099434E">
          <w:rPr>
            <w:rStyle w:val="Hypertextovodkaz"/>
            <w:rFonts w:eastAsiaTheme="majorEastAsia"/>
            <w:color w:val="auto"/>
            <w:sz w:val="24"/>
            <w:szCs w:val="24"/>
          </w:rPr>
          <w:t>Oswald Spengler</w:t>
        </w:r>
      </w:hyperlink>
      <w:r w:rsidRPr="0099434E">
        <w:rPr>
          <w:sz w:val="24"/>
          <w:szCs w:val="24"/>
        </w:rPr>
        <w:t xml:space="preserve"> in taking a comparative topical approach to independent civilizations. Toynbee's said they displayed striking parallels in their origin, growth, and decay. Toynbee rejected Spengler's biological model of civilizations as organisms with a typical life span of 1,000 years.</w:t>
      </w:r>
    </w:p>
    <w:p w:rsidR="001F6109" w:rsidRDefault="00B11F24" w:rsidP="0099434E">
      <w:pPr>
        <w:jc w:val="both"/>
      </w:pPr>
      <w:r w:rsidRPr="0099434E">
        <w:rPr>
          <w:sz w:val="24"/>
          <w:szCs w:val="24"/>
        </w:rPr>
        <w:t>Of the 26 civilizations Toynbee identified, sixteen were dead by 1940 and nine of the remaining ten were shown to have already broken down. Only western civilization was left standing. He explained breakdowns as a failure of creative power in the creative minority, which henceforth becomes a merely 'dominant' minority; that is followed by an answering withdrawal of allegiance and mimesis on the part of the majority; finally there is a consequent loss of social unity in the society as a whole.</w:t>
      </w:r>
    </w:p>
    <w:p w:rsidR="001F6109" w:rsidRDefault="001F6109" w:rsidP="0099434E">
      <w:pPr>
        <w:jc w:val="both"/>
      </w:pPr>
      <w:r w:rsidRPr="0099434E">
        <w:rPr>
          <w:sz w:val="24"/>
          <w:szCs w:val="24"/>
        </w:rPr>
        <w:t xml:space="preserve"> </w:t>
      </w:r>
      <w:r w:rsidR="00B11F24" w:rsidRPr="0099434E">
        <w:rPr>
          <w:sz w:val="24"/>
          <w:szCs w:val="24"/>
        </w:rPr>
        <w:t>Toynbee explained decline as due to their moral failure. Many readers, especially in America, rejoiced in his implication (in vols. 1-6) that only a return to some form of Catholicism could halt the breakdown of western civilization which began with the Reformation. Volumes 7-10, published in 1954 abandoned the religious message and his popular audience slipped away, while scholars gleefully picked apart his mistakes.</w:t>
      </w:r>
    </w:p>
    <w:p w:rsidR="00B11F24" w:rsidRPr="0099434E" w:rsidRDefault="001F6109" w:rsidP="0099434E">
      <w:pPr>
        <w:jc w:val="both"/>
        <w:rPr>
          <w:sz w:val="24"/>
          <w:szCs w:val="24"/>
        </w:rPr>
      </w:pPr>
      <w:r w:rsidRPr="0099434E">
        <w:rPr>
          <w:rStyle w:val="mw-headline"/>
          <w:sz w:val="24"/>
          <w:szCs w:val="24"/>
        </w:rPr>
        <w:t xml:space="preserve"> </w:t>
      </w:r>
      <w:r w:rsidR="00B11F24" w:rsidRPr="0099434E">
        <w:rPr>
          <w:rStyle w:val="mw-headline"/>
          <w:sz w:val="24"/>
          <w:szCs w:val="24"/>
        </w:rPr>
        <w:t>Civilizations</w:t>
      </w:r>
    </w:p>
    <w:p w:rsidR="00B11F24" w:rsidRPr="0099434E" w:rsidRDefault="00B11F24" w:rsidP="0099434E">
      <w:pPr>
        <w:jc w:val="both"/>
        <w:rPr>
          <w:sz w:val="24"/>
          <w:szCs w:val="24"/>
        </w:rPr>
      </w:pPr>
      <w:r w:rsidRPr="0099434E">
        <w:rPr>
          <w:sz w:val="24"/>
          <w:szCs w:val="24"/>
        </w:rPr>
        <w:t xml:space="preserve">Toynbee's ideas and approach to history may be said to fall into the discipline of </w:t>
      </w:r>
      <w:hyperlink r:id="rId79" w:tooltip="Comparative history" w:history="1">
        <w:r w:rsidRPr="0099434E">
          <w:rPr>
            <w:rStyle w:val="Hypertextovodkaz"/>
            <w:rFonts w:eastAsiaTheme="majorEastAsia"/>
            <w:color w:val="auto"/>
            <w:sz w:val="24"/>
            <w:szCs w:val="24"/>
          </w:rPr>
          <w:t>Comparative history</w:t>
        </w:r>
      </w:hyperlink>
      <w:r w:rsidRPr="0099434E">
        <w:rPr>
          <w:sz w:val="24"/>
          <w:szCs w:val="24"/>
        </w:rPr>
        <w:t xml:space="preserve">. While they may be compared to those used by </w:t>
      </w:r>
      <w:hyperlink r:id="rId80" w:tooltip="Oswald Spengler" w:history="1">
        <w:r w:rsidRPr="0099434E">
          <w:rPr>
            <w:rStyle w:val="Hypertextovodkaz"/>
            <w:rFonts w:eastAsiaTheme="majorEastAsia"/>
            <w:color w:val="auto"/>
            <w:sz w:val="24"/>
            <w:szCs w:val="24"/>
          </w:rPr>
          <w:t>Oswald Spengler</w:t>
        </w:r>
      </w:hyperlink>
      <w:r w:rsidRPr="0099434E">
        <w:rPr>
          <w:sz w:val="24"/>
          <w:szCs w:val="24"/>
        </w:rPr>
        <w:t xml:space="preserve"> in </w:t>
      </w:r>
      <w:r w:rsidRPr="0099434E">
        <w:rPr>
          <w:i/>
          <w:iCs/>
          <w:sz w:val="24"/>
          <w:szCs w:val="24"/>
        </w:rPr>
        <w:t>The Decline of the West</w:t>
      </w:r>
      <w:r w:rsidRPr="0099434E">
        <w:rPr>
          <w:sz w:val="24"/>
          <w:szCs w:val="24"/>
        </w:rPr>
        <w:t>, he rejected Spengler's deterministic view that civilizations rise and fall according to a natural and inevitable cycle. For Toynbee, a civilization might or might not continue to thrive, depending on the challenges it faced and its responses to them.</w:t>
      </w:r>
    </w:p>
    <w:p w:rsidR="00B11F24" w:rsidRPr="0099434E" w:rsidRDefault="00B11F24" w:rsidP="0099434E">
      <w:pPr>
        <w:jc w:val="both"/>
        <w:rPr>
          <w:sz w:val="24"/>
          <w:szCs w:val="24"/>
        </w:rPr>
      </w:pPr>
      <w:r w:rsidRPr="0099434E">
        <w:rPr>
          <w:sz w:val="24"/>
          <w:szCs w:val="24"/>
        </w:rPr>
        <w:t xml:space="preserve">Toynbee presented history as the rise and fall of civilizations, rather than the history of </w:t>
      </w:r>
      <w:hyperlink r:id="rId81" w:tooltip="Nation-state" w:history="1">
        <w:r w:rsidRPr="0099434E">
          <w:rPr>
            <w:rStyle w:val="Hypertextovodkaz"/>
            <w:rFonts w:eastAsiaTheme="majorEastAsia"/>
            <w:color w:val="auto"/>
            <w:sz w:val="24"/>
            <w:szCs w:val="24"/>
          </w:rPr>
          <w:t>nation-states</w:t>
        </w:r>
      </w:hyperlink>
      <w:r w:rsidRPr="0099434E">
        <w:rPr>
          <w:sz w:val="24"/>
          <w:szCs w:val="24"/>
        </w:rPr>
        <w:t xml:space="preserve"> or of </w:t>
      </w:r>
      <w:hyperlink r:id="rId82" w:tooltip="Ethnic group" w:history="1">
        <w:r w:rsidRPr="0099434E">
          <w:rPr>
            <w:rStyle w:val="Hypertextovodkaz"/>
            <w:rFonts w:eastAsiaTheme="majorEastAsia"/>
            <w:color w:val="auto"/>
            <w:sz w:val="24"/>
            <w:szCs w:val="24"/>
          </w:rPr>
          <w:t>ethnic groups</w:t>
        </w:r>
      </w:hyperlink>
      <w:r w:rsidRPr="0099434E">
        <w:rPr>
          <w:sz w:val="24"/>
          <w:szCs w:val="24"/>
        </w:rPr>
        <w:t xml:space="preserve">. He identified his civilizations according to cultural or religious rather than national criteria. Thus, the "Western Civilization", comprising all the nations that have existed in </w:t>
      </w:r>
      <w:hyperlink r:id="rId83" w:tooltip="Western Europe" w:history="1">
        <w:r w:rsidRPr="0099434E">
          <w:rPr>
            <w:rStyle w:val="Hypertextovodkaz"/>
            <w:rFonts w:eastAsiaTheme="majorEastAsia"/>
            <w:color w:val="auto"/>
            <w:sz w:val="24"/>
            <w:szCs w:val="24"/>
          </w:rPr>
          <w:t>Western Europe</w:t>
        </w:r>
      </w:hyperlink>
      <w:r w:rsidRPr="0099434E">
        <w:rPr>
          <w:sz w:val="24"/>
          <w:szCs w:val="24"/>
        </w:rPr>
        <w:t xml:space="preserve"> since the collapse of the </w:t>
      </w:r>
      <w:hyperlink r:id="rId84" w:tooltip="Roman Empire" w:history="1">
        <w:r w:rsidRPr="0099434E">
          <w:rPr>
            <w:rStyle w:val="Hypertextovodkaz"/>
            <w:rFonts w:eastAsiaTheme="majorEastAsia"/>
            <w:color w:val="auto"/>
            <w:sz w:val="24"/>
            <w:szCs w:val="24"/>
          </w:rPr>
          <w:t>Roman Empire</w:t>
        </w:r>
      </w:hyperlink>
      <w:r w:rsidRPr="0099434E">
        <w:rPr>
          <w:sz w:val="24"/>
          <w:szCs w:val="24"/>
        </w:rPr>
        <w:t xml:space="preserve">, was treated as a whole, and distinguished from both the "Orthodox" civilization of </w:t>
      </w:r>
      <w:hyperlink r:id="rId85" w:tooltip="Russia" w:history="1">
        <w:r w:rsidRPr="0099434E">
          <w:rPr>
            <w:rStyle w:val="Hypertextovodkaz"/>
            <w:rFonts w:eastAsiaTheme="majorEastAsia"/>
            <w:color w:val="auto"/>
            <w:sz w:val="24"/>
            <w:szCs w:val="24"/>
          </w:rPr>
          <w:t>Russia</w:t>
        </w:r>
      </w:hyperlink>
      <w:r w:rsidRPr="0099434E">
        <w:rPr>
          <w:sz w:val="24"/>
          <w:szCs w:val="24"/>
        </w:rPr>
        <w:t xml:space="preserve"> and the </w:t>
      </w:r>
      <w:hyperlink r:id="rId86" w:tooltip="Balkans" w:history="1">
        <w:r w:rsidRPr="0099434E">
          <w:rPr>
            <w:rStyle w:val="Hypertextovodkaz"/>
            <w:rFonts w:eastAsiaTheme="majorEastAsia"/>
            <w:color w:val="auto"/>
            <w:sz w:val="24"/>
            <w:szCs w:val="24"/>
          </w:rPr>
          <w:t>Balkans</w:t>
        </w:r>
      </w:hyperlink>
      <w:r w:rsidRPr="0099434E">
        <w:rPr>
          <w:sz w:val="24"/>
          <w:szCs w:val="24"/>
        </w:rPr>
        <w:t xml:space="preserve">, and from the </w:t>
      </w:r>
      <w:hyperlink r:id="rId87" w:tooltip="Greco-Roman civilization" w:history="1">
        <w:r w:rsidRPr="0099434E">
          <w:rPr>
            <w:rStyle w:val="Hypertextovodkaz"/>
            <w:rFonts w:eastAsiaTheme="majorEastAsia"/>
            <w:color w:val="auto"/>
            <w:sz w:val="24"/>
            <w:szCs w:val="24"/>
          </w:rPr>
          <w:t>Greco-Roman civilization</w:t>
        </w:r>
      </w:hyperlink>
      <w:r w:rsidRPr="0099434E">
        <w:rPr>
          <w:sz w:val="24"/>
          <w:szCs w:val="24"/>
        </w:rPr>
        <w:t xml:space="preserve"> that preceded it.</w:t>
      </w:r>
    </w:p>
    <w:p w:rsidR="00B11F24" w:rsidRPr="0099434E" w:rsidRDefault="00B11F24" w:rsidP="0099434E">
      <w:pPr>
        <w:jc w:val="both"/>
        <w:rPr>
          <w:sz w:val="24"/>
          <w:szCs w:val="24"/>
        </w:rPr>
      </w:pPr>
      <w:r w:rsidRPr="0099434E">
        <w:rPr>
          <w:sz w:val="24"/>
          <w:szCs w:val="24"/>
        </w:rPr>
        <w:t xml:space="preserve">With the civilizations as units identified, he presented the history of each in terms of challenge-and-response. Civilizations arose in response to some set of challenges of extreme difficulty, when "creative minorities" devised solutions that reoriented their entire society. Challenges and responses were physical, as when the </w:t>
      </w:r>
      <w:hyperlink r:id="rId88" w:tooltip="Sumer" w:history="1">
        <w:r w:rsidRPr="0099434E">
          <w:rPr>
            <w:rStyle w:val="Hypertextovodkaz"/>
            <w:rFonts w:eastAsiaTheme="majorEastAsia"/>
            <w:color w:val="auto"/>
            <w:sz w:val="24"/>
            <w:szCs w:val="24"/>
          </w:rPr>
          <w:t>Sumerians</w:t>
        </w:r>
      </w:hyperlink>
      <w:r w:rsidRPr="0099434E">
        <w:rPr>
          <w:sz w:val="24"/>
          <w:szCs w:val="24"/>
        </w:rPr>
        <w:t xml:space="preserve"> exploited the intractable </w:t>
      </w:r>
      <w:r w:rsidRPr="0099434E">
        <w:rPr>
          <w:sz w:val="24"/>
          <w:szCs w:val="24"/>
        </w:rPr>
        <w:lastRenderedPageBreak/>
        <w:t xml:space="preserve">swamps of southern </w:t>
      </w:r>
      <w:hyperlink r:id="rId89" w:tooltip="Iraq" w:history="1">
        <w:r w:rsidRPr="0099434E">
          <w:rPr>
            <w:rStyle w:val="Hypertextovodkaz"/>
            <w:rFonts w:eastAsiaTheme="majorEastAsia"/>
            <w:color w:val="auto"/>
            <w:sz w:val="24"/>
            <w:szCs w:val="24"/>
          </w:rPr>
          <w:t>Iraq</w:t>
        </w:r>
      </w:hyperlink>
      <w:r w:rsidRPr="0099434E">
        <w:rPr>
          <w:sz w:val="24"/>
          <w:szCs w:val="24"/>
        </w:rPr>
        <w:t xml:space="preserve"> by organizing the Neolithic inhabitants into a society capable of carrying out large-scale irrigation projects; or social, as when the Catholic Church resolved the chaos of post-Roman Europe by enrolling the new Germanic kingdoms in a single religious community. When a civilization responds to challenges, it grows. Civilizations declined when their leaders stopped responding creatively, and the civilizations then sank owing to nationalism, militarism, and the tyranny of a despotic minority. Toynbee argued that "Civilizations die from suicide, not by murder." For Toynbee, civilizations were not intangible or unalterable machines but a network of social relationships within the border and therefore subject to both wise and unwise decisions they made.</w:t>
      </w:r>
    </w:p>
    <w:p w:rsidR="00B11F24" w:rsidRPr="0099434E" w:rsidRDefault="00B11F24" w:rsidP="0099434E">
      <w:pPr>
        <w:jc w:val="both"/>
        <w:rPr>
          <w:sz w:val="24"/>
          <w:szCs w:val="24"/>
        </w:rPr>
      </w:pPr>
      <w:r w:rsidRPr="0099434E">
        <w:rPr>
          <w:sz w:val="24"/>
          <w:szCs w:val="24"/>
        </w:rPr>
        <w:t xml:space="preserve">He expressed great admiration for </w:t>
      </w:r>
      <w:hyperlink r:id="rId90" w:tooltip="Ibn Khaldun" w:history="1">
        <w:r w:rsidRPr="0099434E">
          <w:rPr>
            <w:rStyle w:val="Hypertextovodkaz"/>
            <w:rFonts w:eastAsiaTheme="majorEastAsia"/>
            <w:color w:val="auto"/>
            <w:sz w:val="24"/>
            <w:szCs w:val="24"/>
          </w:rPr>
          <w:t>Ibn Khaldun</w:t>
        </w:r>
      </w:hyperlink>
      <w:r w:rsidRPr="0099434E">
        <w:rPr>
          <w:sz w:val="24"/>
          <w:szCs w:val="24"/>
        </w:rPr>
        <w:t xml:space="preserve"> and in particular the </w:t>
      </w:r>
      <w:hyperlink r:id="rId91" w:tooltip="Muqaddimah" w:history="1">
        <w:r w:rsidRPr="0099434E">
          <w:rPr>
            <w:rStyle w:val="Hypertextovodkaz"/>
            <w:rFonts w:eastAsiaTheme="majorEastAsia"/>
            <w:i/>
            <w:iCs/>
            <w:color w:val="auto"/>
            <w:sz w:val="24"/>
            <w:szCs w:val="24"/>
          </w:rPr>
          <w:t>Muqaddimah</w:t>
        </w:r>
      </w:hyperlink>
      <w:r w:rsidRPr="0099434E">
        <w:rPr>
          <w:sz w:val="24"/>
          <w:szCs w:val="24"/>
        </w:rPr>
        <w:t xml:space="preserve"> (1377), the preface to Ibn Khaldun's own universal history, which notes many </w:t>
      </w:r>
      <w:hyperlink r:id="rId92" w:tooltip="Systemic bias" w:history="1">
        <w:r w:rsidRPr="0099434E">
          <w:rPr>
            <w:rStyle w:val="Hypertextovodkaz"/>
            <w:rFonts w:eastAsiaTheme="majorEastAsia"/>
            <w:color w:val="auto"/>
            <w:sz w:val="24"/>
            <w:szCs w:val="24"/>
          </w:rPr>
          <w:t>systemic biases</w:t>
        </w:r>
      </w:hyperlink>
      <w:r w:rsidRPr="0099434E">
        <w:rPr>
          <w:sz w:val="24"/>
          <w:szCs w:val="24"/>
        </w:rPr>
        <w:t xml:space="preserve"> that intrude on historical analysis via the evidence, and presents an early theory on the cycle of civilisations (</w:t>
      </w:r>
      <w:hyperlink r:id="rId93" w:tooltip="Asabiyyah" w:history="1">
        <w:r w:rsidRPr="0099434E">
          <w:rPr>
            <w:rStyle w:val="Hypertextovodkaz"/>
            <w:rFonts w:eastAsiaTheme="majorEastAsia"/>
            <w:color w:val="auto"/>
            <w:sz w:val="24"/>
            <w:szCs w:val="24"/>
          </w:rPr>
          <w:t>Asabiyyah</w:t>
        </w:r>
      </w:hyperlink>
      <w:r w:rsidRPr="0099434E">
        <w:rPr>
          <w:sz w:val="24"/>
          <w:szCs w:val="24"/>
        </w:rPr>
        <w:t>).</w:t>
      </w:r>
    </w:p>
    <w:p w:rsidR="00B11F24" w:rsidRPr="0099434E" w:rsidRDefault="00B11F24" w:rsidP="0099434E">
      <w:pPr>
        <w:jc w:val="both"/>
        <w:rPr>
          <w:sz w:val="24"/>
          <w:szCs w:val="24"/>
        </w:rPr>
      </w:pPr>
      <w:r w:rsidRPr="0099434E">
        <w:rPr>
          <w:sz w:val="24"/>
          <w:szCs w:val="24"/>
        </w:rPr>
        <w:t>Toynbee's view on Indian civilization may perhaps be summarized by the following quotation.</w:t>
      </w:r>
    </w:p>
    <w:p w:rsidR="00B11F24" w:rsidRPr="0099434E" w:rsidRDefault="00B11F24" w:rsidP="0099434E">
      <w:pPr>
        <w:jc w:val="both"/>
        <w:rPr>
          <w:sz w:val="24"/>
          <w:szCs w:val="24"/>
        </w:rPr>
      </w:pPr>
      <w:r w:rsidRPr="0099434E">
        <w:rPr>
          <w:sz w:val="24"/>
          <w:szCs w:val="24"/>
        </w:rPr>
        <w:t>The vast literature, the magnificent, opulence, the majestic sciences, the great realized should, the soul touching music, the awe inspiring gods. It is already becoming clearer that a chapter which has a western beginning will have to have an Indian ending if it is not to end in the self destruction of the human race. At this supremely dangerous moment in history the only way of salvation for mankind is the Indian way.</w:t>
      </w:r>
      <w:r w:rsidR="001F6109" w:rsidRPr="0099434E">
        <w:rPr>
          <w:sz w:val="24"/>
          <w:szCs w:val="24"/>
        </w:rPr>
        <w:t xml:space="preserve"> </w:t>
      </w:r>
    </w:p>
    <w:p w:rsidR="00B11F24" w:rsidRPr="0099434E" w:rsidRDefault="00B11F24" w:rsidP="0099434E">
      <w:pPr>
        <w:jc w:val="both"/>
        <w:rPr>
          <w:sz w:val="24"/>
          <w:szCs w:val="24"/>
        </w:rPr>
      </w:pPr>
      <w:r w:rsidRPr="0099434E">
        <w:rPr>
          <w:rStyle w:val="mw-headline"/>
          <w:sz w:val="24"/>
          <w:szCs w:val="24"/>
        </w:rPr>
        <w:t>Influence</w:t>
      </w:r>
    </w:p>
    <w:p w:rsidR="00B11F24" w:rsidRPr="0099434E" w:rsidRDefault="00B11F24" w:rsidP="0099434E">
      <w:pPr>
        <w:jc w:val="both"/>
        <w:rPr>
          <w:sz w:val="24"/>
          <w:szCs w:val="24"/>
        </w:rPr>
      </w:pPr>
      <w:r w:rsidRPr="0099434E">
        <w:rPr>
          <w:sz w:val="24"/>
          <w:szCs w:val="24"/>
        </w:rPr>
        <w:t xml:space="preserve">Toynbee's ideas have annoyed many historians and he was seldom cited after 1960 </w:t>
      </w:r>
      <w:hyperlink r:id="rId94" w:tooltip="Comparative history" w:history="1">
        <w:r w:rsidRPr="0099434E">
          <w:rPr>
            <w:rStyle w:val="Hypertextovodkaz"/>
            <w:rFonts w:eastAsiaTheme="majorEastAsia"/>
            <w:color w:val="auto"/>
            <w:sz w:val="24"/>
            <w:szCs w:val="24"/>
          </w:rPr>
          <w:t>Comparative history</w:t>
        </w:r>
      </w:hyperlink>
      <w:r w:rsidRPr="0099434E">
        <w:rPr>
          <w:sz w:val="24"/>
          <w:szCs w:val="24"/>
        </w:rPr>
        <w:t xml:space="preserve">, to which his approach belongs, has been in the doldrums, partly as an adverse reaction to Toynbee. The Canadian economic historian </w:t>
      </w:r>
      <w:hyperlink r:id="rId95" w:tooltip="Harold Adams Innis" w:history="1">
        <w:r w:rsidRPr="0099434E">
          <w:rPr>
            <w:rStyle w:val="Hypertextovodkaz"/>
            <w:rFonts w:eastAsiaTheme="majorEastAsia"/>
            <w:color w:val="auto"/>
            <w:sz w:val="24"/>
            <w:szCs w:val="24"/>
          </w:rPr>
          <w:t>Harold Adams Innis</w:t>
        </w:r>
      </w:hyperlink>
      <w:r w:rsidRPr="0099434E">
        <w:rPr>
          <w:sz w:val="24"/>
          <w:szCs w:val="24"/>
        </w:rPr>
        <w:t xml:space="preserve"> is a notable exception. Following Toynbee and others (Spengler, Kroeber, Sorokin, Cochrane), Innis examined the flourishing of civilizations in terms of administration of empires and media of communication.</w:t>
      </w:r>
    </w:p>
    <w:p w:rsidR="00B11F24" w:rsidRPr="0099434E" w:rsidRDefault="00B11F24" w:rsidP="0099434E">
      <w:pPr>
        <w:jc w:val="both"/>
        <w:rPr>
          <w:sz w:val="24"/>
          <w:szCs w:val="24"/>
        </w:rPr>
      </w:pPr>
      <w:r w:rsidRPr="0099434E">
        <w:rPr>
          <w:sz w:val="24"/>
          <w:szCs w:val="24"/>
        </w:rPr>
        <w:t xml:space="preserve">Toynbee's overall theory was taken up by some scholars, for example, </w:t>
      </w:r>
      <w:hyperlink r:id="rId96" w:tooltip="Ernst Robert Curtius" w:history="1">
        <w:r w:rsidRPr="0099434E">
          <w:rPr>
            <w:rStyle w:val="Hypertextovodkaz"/>
            <w:rFonts w:eastAsiaTheme="majorEastAsia"/>
            <w:color w:val="auto"/>
            <w:sz w:val="24"/>
            <w:szCs w:val="24"/>
          </w:rPr>
          <w:t>Ernst Robert Curtius</w:t>
        </w:r>
      </w:hyperlink>
      <w:r w:rsidRPr="0099434E">
        <w:rPr>
          <w:sz w:val="24"/>
          <w:szCs w:val="24"/>
        </w:rPr>
        <w:t xml:space="preserve">, as a sort of paradigm in the post-war period. Curtius wrote as follows in the opening pages of </w:t>
      </w:r>
      <w:r w:rsidRPr="0099434E">
        <w:rPr>
          <w:i/>
          <w:iCs/>
          <w:sz w:val="24"/>
          <w:szCs w:val="24"/>
        </w:rPr>
        <w:t>European Literature and the Latin Middle Ages</w:t>
      </w:r>
      <w:r w:rsidRPr="0099434E">
        <w:rPr>
          <w:sz w:val="24"/>
          <w:szCs w:val="24"/>
        </w:rPr>
        <w:t xml:space="preserve"> (1953 English translation), following close on Toynbee, as he sets the stage for his vast study of </w:t>
      </w:r>
      <w:hyperlink r:id="rId97" w:tooltip="Medieval Latin" w:history="1">
        <w:r w:rsidRPr="0099434E">
          <w:rPr>
            <w:rStyle w:val="Hypertextovodkaz"/>
            <w:rFonts w:eastAsiaTheme="majorEastAsia"/>
            <w:color w:val="auto"/>
            <w:sz w:val="24"/>
            <w:szCs w:val="24"/>
          </w:rPr>
          <w:t>medieval Latin</w:t>
        </w:r>
      </w:hyperlink>
      <w:r w:rsidRPr="0099434E">
        <w:rPr>
          <w:sz w:val="24"/>
          <w:szCs w:val="24"/>
        </w:rPr>
        <w:t xml:space="preserve"> literature. Not all would agree with his thesis, of course; but his unit of study is the Latin-speaking world of </w:t>
      </w:r>
      <w:hyperlink r:id="rId98" w:tooltip="Christendom" w:history="1">
        <w:r w:rsidRPr="0099434E">
          <w:rPr>
            <w:rStyle w:val="Hypertextovodkaz"/>
            <w:rFonts w:eastAsiaTheme="majorEastAsia"/>
            <w:color w:val="auto"/>
            <w:sz w:val="24"/>
            <w:szCs w:val="24"/>
          </w:rPr>
          <w:t>Christendom</w:t>
        </w:r>
      </w:hyperlink>
      <w:r w:rsidRPr="0099434E">
        <w:rPr>
          <w:sz w:val="24"/>
          <w:szCs w:val="24"/>
        </w:rPr>
        <w:t xml:space="preserve"> and Toynbee's ideas feed into his account very naturally:</w:t>
      </w:r>
    </w:p>
    <w:p w:rsidR="00B11F24" w:rsidRPr="0099434E" w:rsidRDefault="00B11F24" w:rsidP="0099434E">
      <w:pPr>
        <w:jc w:val="both"/>
        <w:rPr>
          <w:sz w:val="24"/>
          <w:szCs w:val="24"/>
        </w:rPr>
      </w:pPr>
      <w:r w:rsidRPr="0099434E">
        <w:rPr>
          <w:sz w:val="24"/>
          <w:szCs w:val="24"/>
        </w:rPr>
        <w:t xml:space="preserve">How do cultures, and the historical entities which are their media, arise, grow and decay? Only a comparative morphology with exact procedures can hope to answer these questions. It was Arnold J. Toynbee who undertook the task. […] Each of these historical entities, through its physical and historical environment and through its inner development, is faced </w:t>
      </w:r>
      <w:r w:rsidRPr="0099434E">
        <w:rPr>
          <w:sz w:val="24"/>
          <w:szCs w:val="24"/>
        </w:rPr>
        <w:lastRenderedPageBreak/>
        <w:t xml:space="preserve">with problems of which it must stand the test. Whether and how it responds to them decides its destiny. […] The economic and social revolutions after the </w:t>
      </w:r>
      <w:hyperlink r:id="rId99" w:tooltip="Second Punic War" w:history="1">
        <w:r w:rsidRPr="0099434E">
          <w:rPr>
            <w:rStyle w:val="Hypertextovodkaz"/>
            <w:rFonts w:eastAsiaTheme="majorEastAsia"/>
            <w:color w:val="auto"/>
            <w:sz w:val="24"/>
            <w:szCs w:val="24"/>
          </w:rPr>
          <w:t>Second Punic War</w:t>
        </w:r>
      </w:hyperlink>
      <w:r w:rsidRPr="0099434E">
        <w:rPr>
          <w:sz w:val="24"/>
          <w:szCs w:val="24"/>
        </w:rPr>
        <w:t xml:space="preserve"> had obliged Rome to import great hordes of slaves from the East. These form an "inner proletariat", bring in Oriental religions, and provide the basis on which Christianity, in the form of a "universal church", will make its way into the organism of the Roman universal state. When after the "interregnum" of the barbarian migrations, the Greco-Roman historical entity, in which the Germanic peoples form an "outer proletariat", is replaced by the new Western historical entity, the latter crystallizes along the line Rome-Northern Gaul, which had been drawn by Caesar. But the Germanic "barbarians" fall prey to the church, which had survived the universal-state end phase of antique culture. They thereby forgo the possibility of bringing a positive intellectual contribution to the new historical entity. […] More precisely: The Franks gave up their language on the soil of Romanized Gaul. […] According to Toynbee, the life curves of cultures do not follow a fatally predetermined course, as they do according to Spengler.</w:t>
      </w:r>
    </w:p>
    <w:p w:rsidR="00B11F24" w:rsidRPr="0099434E" w:rsidRDefault="00B11F24" w:rsidP="0099434E">
      <w:pPr>
        <w:jc w:val="both"/>
        <w:rPr>
          <w:rStyle w:val="CittHTML"/>
          <w:rFonts w:eastAsiaTheme="majorEastAsia"/>
          <w:i/>
          <w:iCs/>
          <w:sz w:val="24"/>
          <w:szCs w:val="24"/>
        </w:rPr>
      </w:pPr>
      <w:r w:rsidRPr="0099434E">
        <w:rPr>
          <w:rStyle w:val="CittHTML"/>
          <w:rFonts w:eastAsiaTheme="majorEastAsia"/>
          <w:sz w:val="24"/>
          <w:szCs w:val="24"/>
        </w:rPr>
        <w:t xml:space="preserve">E R Curtius, </w:t>
      </w:r>
      <w:r w:rsidRPr="0099434E">
        <w:rPr>
          <w:rStyle w:val="CittHTML"/>
          <w:rFonts w:eastAsiaTheme="majorEastAsia"/>
          <w:i/>
          <w:iCs/>
          <w:sz w:val="24"/>
          <w:szCs w:val="24"/>
        </w:rPr>
        <w:t>European Literature and the Latin Middle Ages, 1953</w:t>
      </w:r>
    </w:p>
    <w:p w:rsidR="0099434E" w:rsidRPr="0099434E" w:rsidRDefault="0099434E" w:rsidP="0099434E">
      <w:pPr>
        <w:jc w:val="both"/>
        <w:rPr>
          <w:rStyle w:val="CittHTML"/>
          <w:rFonts w:eastAsiaTheme="majorEastAsia"/>
          <w:i/>
          <w:iCs/>
          <w:sz w:val="24"/>
          <w:szCs w:val="24"/>
        </w:rPr>
      </w:pPr>
    </w:p>
    <w:p w:rsidR="0099434E" w:rsidRPr="0099434E" w:rsidRDefault="0099434E" w:rsidP="0099434E">
      <w:pPr>
        <w:jc w:val="both"/>
        <w:rPr>
          <w:sz w:val="24"/>
          <w:szCs w:val="24"/>
        </w:rPr>
      </w:pPr>
    </w:p>
    <w:p w:rsidR="00CB0454" w:rsidRPr="00CB0454" w:rsidRDefault="00CB0454" w:rsidP="00CB0454">
      <w:pPr>
        <w:rPr>
          <w:b/>
        </w:rPr>
      </w:pPr>
      <w:r w:rsidRPr="00CB0454">
        <w:rPr>
          <w:b/>
        </w:rPr>
        <w:t>Arnold Joseph Toynbee</w:t>
      </w:r>
    </w:p>
    <w:p w:rsidR="00B11F24" w:rsidRPr="0099434E" w:rsidRDefault="00F40149" w:rsidP="0099434E">
      <w:pPr>
        <w:jc w:val="both"/>
        <w:rPr>
          <w:rStyle w:val="googqs-tidbit1"/>
          <w:sz w:val="24"/>
          <w:szCs w:val="24"/>
        </w:rPr>
      </w:pPr>
      <w:r w:rsidRPr="0099434E">
        <w:rPr>
          <w:rStyle w:val="googqs-tidbit1"/>
          <w:b/>
          <w:bCs/>
          <w:i/>
          <w:iCs/>
          <w:sz w:val="24"/>
          <w:szCs w:val="24"/>
        </w:rPr>
        <w:t>A Study of History</w:t>
      </w:r>
      <w:r w:rsidRPr="0099434E">
        <w:rPr>
          <w:rStyle w:val="googqs-tidbit1"/>
          <w:sz w:val="24"/>
          <w:szCs w:val="24"/>
        </w:rPr>
        <w:t xml:space="preserve"> </w:t>
      </w:r>
    </w:p>
    <w:p w:rsidR="00F40149" w:rsidRPr="0099434E" w:rsidRDefault="00F40149" w:rsidP="0099434E">
      <w:pPr>
        <w:jc w:val="both"/>
        <w:rPr>
          <w:sz w:val="24"/>
          <w:szCs w:val="24"/>
        </w:rPr>
      </w:pPr>
      <w:r w:rsidRPr="0099434E">
        <w:rPr>
          <w:rStyle w:val="googqs-tidbit1"/>
          <w:sz w:val="24"/>
          <w:szCs w:val="24"/>
        </w:rPr>
        <w:t xml:space="preserve">is the 12-volume </w:t>
      </w:r>
      <w:hyperlink r:id="rId100" w:tooltip="Masterpiece" w:history="1">
        <w:r w:rsidRPr="0099434E">
          <w:t>magnum opus</w:t>
        </w:r>
      </w:hyperlink>
      <w:r w:rsidRPr="0099434E">
        <w:t xml:space="preserve"> </w:t>
      </w:r>
      <w:r w:rsidRPr="0099434E">
        <w:rPr>
          <w:rStyle w:val="googqs-tidbit1"/>
          <w:sz w:val="24"/>
          <w:szCs w:val="24"/>
        </w:rPr>
        <w:t xml:space="preserve">of </w:t>
      </w:r>
      <w:hyperlink r:id="rId101" w:tooltip="United Kingdom" w:history="1">
        <w:r w:rsidRPr="0099434E">
          <w:t>British</w:t>
        </w:r>
      </w:hyperlink>
      <w:r w:rsidRPr="0099434E">
        <w:t xml:space="preserve"> </w:t>
      </w:r>
      <w:hyperlink r:id="rId102" w:tooltip="Historian" w:history="1">
        <w:r w:rsidRPr="0099434E">
          <w:t>historian</w:t>
        </w:r>
      </w:hyperlink>
      <w:r w:rsidRPr="0099434E">
        <w:t xml:space="preserve"> </w:t>
      </w:r>
      <w:hyperlink r:id="rId103" w:tooltip="Arnold J. Toynbee" w:history="1">
        <w:r w:rsidRPr="0099434E">
          <w:t>Arnold J. Toynbee</w:t>
        </w:r>
      </w:hyperlink>
      <w:r w:rsidRPr="0099434E">
        <w:rPr>
          <w:rStyle w:val="googqs-tidbit1"/>
          <w:sz w:val="24"/>
          <w:szCs w:val="24"/>
        </w:rPr>
        <w:t xml:space="preserve">, finished in </w:t>
      </w:r>
      <w:hyperlink r:id="rId104" w:tooltip="1961" w:history="1">
        <w:r w:rsidRPr="0099434E">
          <w:t>1961</w:t>
        </w:r>
      </w:hyperlink>
      <w:r w:rsidRPr="0099434E">
        <w:t>.</w:t>
      </w:r>
      <w:r w:rsidRPr="0099434E">
        <w:rPr>
          <w:rStyle w:val="googqs-tidbit1"/>
          <w:sz w:val="24"/>
          <w:szCs w:val="24"/>
        </w:rPr>
        <w:t xml:space="preserve"> In this immensely detailed and complex work,</w:t>
      </w:r>
      <w:r w:rsidRPr="0099434E">
        <w:rPr>
          <w:sz w:val="24"/>
          <w:szCs w:val="24"/>
        </w:rPr>
        <w:t xml:space="preserve"> Toynbee traces the birth, growth and decay of some 21 to 23 major </w:t>
      </w:r>
      <w:hyperlink r:id="rId105" w:tooltip="Civilization" w:history="1">
        <w:r w:rsidRPr="0099434E">
          <w:rPr>
            <w:rStyle w:val="Hypertextovodkaz"/>
            <w:rFonts w:eastAsiaTheme="majorEastAsia"/>
            <w:color w:val="auto"/>
            <w:sz w:val="24"/>
            <w:szCs w:val="24"/>
          </w:rPr>
          <w:t>civilizations</w:t>
        </w:r>
      </w:hyperlink>
      <w:r w:rsidRPr="0099434E">
        <w:rPr>
          <w:sz w:val="24"/>
          <w:szCs w:val="24"/>
        </w:rPr>
        <w:t xml:space="preserve"> in the world. These are: </w:t>
      </w:r>
      <w:hyperlink r:id="rId106" w:tooltip="Ancient Egypt" w:history="1">
        <w:r w:rsidRPr="0099434E">
          <w:rPr>
            <w:rStyle w:val="Hypertextovodkaz"/>
            <w:rFonts w:eastAsiaTheme="majorEastAsia"/>
            <w:color w:val="auto"/>
            <w:sz w:val="24"/>
            <w:szCs w:val="24"/>
          </w:rPr>
          <w:t>Egyptian</w:t>
        </w:r>
      </w:hyperlink>
      <w:r w:rsidRPr="0099434E">
        <w:rPr>
          <w:sz w:val="24"/>
          <w:szCs w:val="24"/>
        </w:rPr>
        <w:t xml:space="preserve">, </w:t>
      </w:r>
      <w:hyperlink r:id="rId107" w:tooltip="Andes" w:history="1">
        <w:r w:rsidRPr="0099434E">
          <w:rPr>
            <w:rStyle w:val="Hypertextovodkaz"/>
            <w:rFonts w:eastAsiaTheme="majorEastAsia"/>
            <w:color w:val="auto"/>
            <w:sz w:val="24"/>
            <w:szCs w:val="24"/>
          </w:rPr>
          <w:t>Andean</w:t>
        </w:r>
      </w:hyperlink>
      <w:r w:rsidRPr="0099434E">
        <w:rPr>
          <w:sz w:val="24"/>
          <w:szCs w:val="24"/>
        </w:rPr>
        <w:t xml:space="preserve">, </w:t>
      </w:r>
      <w:hyperlink r:id="rId108" w:tooltip="China" w:history="1">
        <w:r w:rsidRPr="0099434E">
          <w:rPr>
            <w:rStyle w:val="Hypertextovodkaz"/>
            <w:rFonts w:eastAsiaTheme="majorEastAsia"/>
            <w:color w:val="auto"/>
            <w:sz w:val="24"/>
            <w:szCs w:val="24"/>
          </w:rPr>
          <w:t>Sinic</w:t>
        </w:r>
      </w:hyperlink>
      <w:r w:rsidRPr="0099434E">
        <w:rPr>
          <w:sz w:val="24"/>
          <w:szCs w:val="24"/>
        </w:rPr>
        <w:t xml:space="preserve">, </w:t>
      </w:r>
      <w:hyperlink r:id="rId109" w:tooltip="Minoan civilization" w:history="1">
        <w:r w:rsidRPr="0099434E">
          <w:rPr>
            <w:rStyle w:val="Hypertextovodkaz"/>
            <w:rFonts w:eastAsiaTheme="majorEastAsia"/>
            <w:color w:val="auto"/>
            <w:sz w:val="24"/>
            <w:szCs w:val="24"/>
          </w:rPr>
          <w:t>Minoan</w:t>
        </w:r>
      </w:hyperlink>
      <w:r w:rsidRPr="0099434E">
        <w:rPr>
          <w:sz w:val="24"/>
          <w:szCs w:val="24"/>
        </w:rPr>
        <w:t xml:space="preserve">, </w:t>
      </w:r>
      <w:hyperlink r:id="rId110" w:tooltip="Sumer" w:history="1">
        <w:r w:rsidRPr="0099434E">
          <w:rPr>
            <w:rStyle w:val="Hypertextovodkaz"/>
            <w:rFonts w:eastAsiaTheme="majorEastAsia"/>
            <w:color w:val="auto"/>
            <w:sz w:val="24"/>
            <w:szCs w:val="24"/>
          </w:rPr>
          <w:t>Sumerian</w:t>
        </w:r>
      </w:hyperlink>
      <w:r w:rsidRPr="0099434E">
        <w:rPr>
          <w:sz w:val="24"/>
          <w:szCs w:val="24"/>
        </w:rPr>
        <w:t xml:space="preserve">, </w:t>
      </w:r>
      <w:hyperlink r:id="rId111" w:tooltip="Maya civilization" w:history="1">
        <w:r w:rsidRPr="0099434E">
          <w:rPr>
            <w:rStyle w:val="Hypertextovodkaz"/>
            <w:rFonts w:eastAsiaTheme="majorEastAsia"/>
            <w:color w:val="auto"/>
            <w:sz w:val="24"/>
            <w:szCs w:val="24"/>
          </w:rPr>
          <w:t>Mayan</w:t>
        </w:r>
      </w:hyperlink>
      <w:r w:rsidRPr="0099434E">
        <w:rPr>
          <w:sz w:val="24"/>
          <w:szCs w:val="24"/>
        </w:rPr>
        <w:t xml:space="preserve">, </w:t>
      </w:r>
      <w:hyperlink r:id="rId112" w:tooltip="History of India" w:history="1">
        <w:r w:rsidRPr="0099434E">
          <w:rPr>
            <w:rStyle w:val="Hypertextovodkaz"/>
            <w:rFonts w:eastAsiaTheme="majorEastAsia"/>
            <w:color w:val="auto"/>
            <w:sz w:val="24"/>
            <w:szCs w:val="24"/>
          </w:rPr>
          <w:t>Indic</w:t>
        </w:r>
      </w:hyperlink>
      <w:r w:rsidRPr="0099434E">
        <w:rPr>
          <w:sz w:val="24"/>
          <w:szCs w:val="24"/>
        </w:rPr>
        <w:t xml:space="preserve">, </w:t>
      </w:r>
      <w:hyperlink r:id="rId113" w:tooltip="Hittites" w:history="1">
        <w:r w:rsidRPr="0099434E">
          <w:rPr>
            <w:rStyle w:val="Hypertextovodkaz"/>
            <w:rFonts w:eastAsiaTheme="majorEastAsia"/>
            <w:color w:val="auto"/>
            <w:sz w:val="24"/>
            <w:szCs w:val="24"/>
          </w:rPr>
          <w:t>Hittite</w:t>
        </w:r>
      </w:hyperlink>
      <w:r w:rsidRPr="0099434E">
        <w:rPr>
          <w:sz w:val="24"/>
          <w:szCs w:val="24"/>
        </w:rPr>
        <w:t xml:space="preserve">, </w:t>
      </w:r>
      <w:hyperlink r:id="rId114" w:tooltip="Ancient Greece" w:history="1">
        <w:r w:rsidRPr="0099434E">
          <w:rPr>
            <w:rStyle w:val="Hypertextovodkaz"/>
            <w:rFonts w:eastAsiaTheme="majorEastAsia"/>
            <w:color w:val="auto"/>
            <w:sz w:val="24"/>
            <w:szCs w:val="24"/>
          </w:rPr>
          <w:t>Hellenic</w:t>
        </w:r>
      </w:hyperlink>
      <w:r w:rsidRPr="0099434E">
        <w:rPr>
          <w:sz w:val="24"/>
          <w:szCs w:val="24"/>
        </w:rPr>
        <w:t xml:space="preserve">, </w:t>
      </w:r>
      <w:hyperlink r:id="rId115" w:tooltip="Western world" w:history="1">
        <w:r w:rsidRPr="0099434E">
          <w:rPr>
            <w:rStyle w:val="Hypertextovodkaz"/>
            <w:rFonts w:eastAsiaTheme="majorEastAsia"/>
            <w:color w:val="auto"/>
            <w:sz w:val="24"/>
            <w:szCs w:val="24"/>
          </w:rPr>
          <w:t>Western</w:t>
        </w:r>
      </w:hyperlink>
      <w:r w:rsidRPr="0099434E">
        <w:rPr>
          <w:sz w:val="24"/>
          <w:szCs w:val="24"/>
        </w:rPr>
        <w:t>, Orthodox Christian (</w:t>
      </w:r>
      <w:hyperlink r:id="rId116" w:tooltip="Russia" w:history="1">
        <w:r w:rsidRPr="0099434E">
          <w:rPr>
            <w:rStyle w:val="Hypertextovodkaz"/>
            <w:rFonts w:eastAsiaTheme="majorEastAsia"/>
            <w:color w:val="auto"/>
            <w:sz w:val="24"/>
            <w:szCs w:val="24"/>
          </w:rPr>
          <w:t>Russia</w:t>
        </w:r>
      </w:hyperlink>
      <w:r w:rsidRPr="0099434E">
        <w:rPr>
          <w:sz w:val="24"/>
          <w:szCs w:val="24"/>
        </w:rPr>
        <w:t>), Far Eastern (</w:t>
      </w:r>
      <w:hyperlink r:id="rId117" w:tooltip="Japan" w:history="1">
        <w:r w:rsidRPr="0099434E">
          <w:rPr>
            <w:rStyle w:val="Hypertextovodkaz"/>
            <w:rFonts w:eastAsiaTheme="majorEastAsia"/>
            <w:color w:val="auto"/>
            <w:sz w:val="24"/>
            <w:szCs w:val="24"/>
          </w:rPr>
          <w:t>Japan</w:t>
        </w:r>
      </w:hyperlink>
      <w:r w:rsidRPr="0099434E">
        <w:rPr>
          <w:sz w:val="24"/>
          <w:szCs w:val="24"/>
        </w:rPr>
        <w:t xml:space="preserve">), </w:t>
      </w:r>
      <w:hyperlink r:id="rId118" w:tooltip="Orthodox Christianity" w:history="1">
        <w:r w:rsidRPr="0099434E">
          <w:rPr>
            <w:rStyle w:val="Hypertextovodkaz"/>
            <w:rFonts w:eastAsiaTheme="majorEastAsia"/>
            <w:color w:val="auto"/>
            <w:sz w:val="24"/>
            <w:szCs w:val="24"/>
          </w:rPr>
          <w:t>Orthodox Christian</w:t>
        </w:r>
      </w:hyperlink>
      <w:r w:rsidRPr="0099434E">
        <w:rPr>
          <w:sz w:val="24"/>
          <w:szCs w:val="24"/>
        </w:rPr>
        <w:t xml:space="preserve"> (main body), </w:t>
      </w:r>
      <w:hyperlink r:id="rId119" w:tooltip="Far East" w:history="1">
        <w:r w:rsidRPr="0099434E">
          <w:rPr>
            <w:rStyle w:val="Hypertextovodkaz"/>
            <w:rFonts w:eastAsiaTheme="majorEastAsia"/>
            <w:color w:val="auto"/>
            <w:sz w:val="24"/>
            <w:szCs w:val="24"/>
          </w:rPr>
          <w:t>Far Eastern</w:t>
        </w:r>
      </w:hyperlink>
      <w:r w:rsidRPr="0099434E">
        <w:rPr>
          <w:sz w:val="24"/>
          <w:szCs w:val="24"/>
        </w:rPr>
        <w:t xml:space="preserve"> (main body), </w:t>
      </w:r>
      <w:hyperlink r:id="rId120" w:tooltip="Persian Empire" w:history="1">
        <w:r w:rsidRPr="0099434E">
          <w:rPr>
            <w:rStyle w:val="Hypertextovodkaz"/>
            <w:rFonts w:eastAsiaTheme="majorEastAsia"/>
            <w:color w:val="auto"/>
            <w:sz w:val="24"/>
            <w:szCs w:val="24"/>
          </w:rPr>
          <w:t>Persian</w:t>
        </w:r>
      </w:hyperlink>
      <w:r w:rsidRPr="0099434E">
        <w:rPr>
          <w:sz w:val="24"/>
          <w:szCs w:val="24"/>
        </w:rPr>
        <w:t xml:space="preserve">, </w:t>
      </w:r>
      <w:hyperlink r:id="rId121" w:tooltip="Islamic Golden Age" w:history="1">
        <w:r w:rsidRPr="0099434E">
          <w:rPr>
            <w:rStyle w:val="Hypertextovodkaz"/>
            <w:rFonts w:eastAsiaTheme="majorEastAsia"/>
            <w:color w:val="auto"/>
            <w:sz w:val="24"/>
            <w:szCs w:val="24"/>
          </w:rPr>
          <w:t>Arabic</w:t>
        </w:r>
      </w:hyperlink>
      <w:r w:rsidRPr="0099434E">
        <w:rPr>
          <w:sz w:val="24"/>
          <w:szCs w:val="24"/>
        </w:rPr>
        <w:t xml:space="preserve">, </w:t>
      </w:r>
      <w:hyperlink r:id="rId122" w:tooltip="Hindu" w:history="1">
        <w:r w:rsidRPr="0099434E">
          <w:rPr>
            <w:rStyle w:val="Hypertextovodkaz"/>
            <w:rFonts w:eastAsiaTheme="majorEastAsia"/>
            <w:color w:val="auto"/>
            <w:sz w:val="24"/>
            <w:szCs w:val="24"/>
          </w:rPr>
          <w:t>Hindu</w:t>
        </w:r>
      </w:hyperlink>
      <w:r w:rsidRPr="0099434E">
        <w:rPr>
          <w:sz w:val="24"/>
          <w:szCs w:val="24"/>
        </w:rPr>
        <w:t xml:space="preserve">, </w:t>
      </w:r>
      <w:hyperlink r:id="rId123" w:tooltip="Mexica" w:history="1">
        <w:r w:rsidRPr="0099434E">
          <w:rPr>
            <w:rStyle w:val="Hypertextovodkaz"/>
            <w:rFonts w:eastAsiaTheme="majorEastAsia"/>
            <w:color w:val="auto"/>
            <w:sz w:val="24"/>
            <w:szCs w:val="24"/>
          </w:rPr>
          <w:t>Mexican</w:t>
        </w:r>
      </w:hyperlink>
      <w:r w:rsidRPr="0099434E">
        <w:rPr>
          <w:sz w:val="24"/>
          <w:szCs w:val="24"/>
        </w:rPr>
        <w:t xml:space="preserve">, </w:t>
      </w:r>
      <w:hyperlink r:id="rId124" w:tooltip="Yucatec Maya language" w:history="1">
        <w:r w:rsidRPr="0099434E">
          <w:rPr>
            <w:rStyle w:val="Hypertextovodkaz"/>
            <w:rFonts w:eastAsiaTheme="majorEastAsia"/>
            <w:color w:val="auto"/>
            <w:sz w:val="24"/>
            <w:szCs w:val="24"/>
          </w:rPr>
          <w:t>Yucatec</w:t>
        </w:r>
      </w:hyperlink>
      <w:r w:rsidRPr="0099434E">
        <w:rPr>
          <w:sz w:val="24"/>
          <w:szCs w:val="24"/>
        </w:rPr>
        <w:t xml:space="preserve">, and </w:t>
      </w:r>
      <w:hyperlink r:id="rId125" w:tooltip="Babylonia" w:history="1">
        <w:r w:rsidRPr="0099434E">
          <w:rPr>
            <w:rStyle w:val="Hypertextovodkaz"/>
            <w:rFonts w:eastAsiaTheme="majorEastAsia"/>
            <w:color w:val="auto"/>
            <w:sz w:val="24"/>
            <w:szCs w:val="24"/>
          </w:rPr>
          <w:t>Babylonic</w:t>
        </w:r>
      </w:hyperlink>
      <w:r w:rsidRPr="0099434E">
        <w:rPr>
          <w:sz w:val="24"/>
          <w:szCs w:val="24"/>
        </w:rPr>
        <w:t xml:space="preserve">. There are four 'abortive civilizations' (Abortive Far Western Christian, Abortive Far Eastern Christian, Abortive </w:t>
      </w:r>
      <w:hyperlink r:id="rId126" w:tooltip="Scandinavia" w:history="1">
        <w:r w:rsidRPr="0099434E">
          <w:rPr>
            <w:rStyle w:val="Hypertextovodkaz"/>
            <w:rFonts w:eastAsiaTheme="majorEastAsia"/>
            <w:color w:val="auto"/>
            <w:sz w:val="24"/>
            <w:szCs w:val="24"/>
          </w:rPr>
          <w:t>Scandinavian</w:t>
        </w:r>
      </w:hyperlink>
      <w:r w:rsidRPr="0099434E">
        <w:rPr>
          <w:sz w:val="24"/>
          <w:szCs w:val="24"/>
        </w:rPr>
        <w:t xml:space="preserve">, Abortive </w:t>
      </w:r>
      <w:hyperlink r:id="rId127" w:tooltip="Syriac language" w:history="1">
        <w:r w:rsidRPr="0099434E">
          <w:rPr>
            <w:rStyle w:val="Hypertextovodkaz"/>
            <w:rFonts w:eastAsiaTheme="majorEastAsia"/>
            <w:color w:val="auto"/>
            <w:sz w:val="24"/>
            <w:szCs w:val="24"/>
          </w:rPr>
          <w:t>Syriac</w:t>
        </w:r>
      </w:hyperlink>
      <w:r w:rsidRPr="0099434E">
        <w:rPr>
          <w:sz w:val="24"/>
          <w:szCs w:val="24"/>
        </w:rPr>
        <w:t>) and five 'arrested civilizations' (</w:t>
      </w:r>
      <w:hyperlink r:id="rId128" w:tooltip="Polynesia" w:history="1">
        <w:r w:rsidRPr="0099434E">
          <w:rPr>
            <w:rStyle w:val="Hypertextovodkaz"/>
            <w:rFonts w:eastAsiaTheme="majorEastAsia"/>
            <w:color w:val="auto"/>
            <w:sz w:val="24"/>
            <w:szCs w:val="24"/>
          </w:rPr>
          <w:t>Polynesian</w:t>
        </w:r>
      </w:hyperlink>
      <w:r w:rsidRPr="0099434E">
        <w:rPr>
          <w:sz w:val="24"/>
          <w:szCs w:val="24"/>
        </w:rPr>
        <w:t xml:space="preserve">, </w:t>
      </w:r>
      <w:hyperlink r:id="rId129" w:tooltip="Eskimo" w:history="1">
        <w:r w:rsidRPr="0099434E">
          <w:rPr>
            <w:rStyle w:val="Hypertextovodkaz"/>
            <w:rFonts w:eastAsiaTheme="majorEastAsia"/>
            <w:color w:val="auto"/>
            <w:sz w:val="24"/>
            <w:szCs w:val="24"/>
          </w:rPr>
          <w:t>Eskimo</w:t>
        </w:r>
      </w:hyperlink>
      <w:r w:rsidRPr="0099434E">
        <w:rPr>
          <w:sz w:val="24"/>
          <w:szCs w:val="24"/>
        </w:rPr>
        <w:t xml:space="preserve">, </w:t>
      </w:r>
      <w:hyperlink r:id="rId130" w:tooltip="Nomad" w:history="1">
        <w:r w:rsidRPr="0099434E">
          <w:rPr>
            <w:rStyle w:val="Hypertextovodkaz"/>
            <w:rFonts w:eastAsiaTheme="majorEastAsia"/>
            <w:color w:val="auto"/>
            <w:sz w:val="24"/>
            <w:szCs w:val="24"/>
          </w:rPr>
          <w:t>Nomadic</w:t>
        </w:r>
      </w:hyperlink>
      <w:r w:rsidRPr="0099434E">
        <w:rPr>
          <w:sz w:val="24"/>
          <w:szCs w:val="24"/>
        </w:rPr>
        <w:t xml:space="preserve">, </w:t>
      </w:r>
      <w:hyperlink r:id="rId131" w:tooltip="Ottoman Empire" w:history="1">
        <w:r w:rsidRPr="0099434E">
          <w:rPr>
            <w:rStyle w:val="Hypertextovodkaz"/>
            <w:rFonts w:eastAsiaTheme="majorEastAsia"/>
            <w:color w:val="auto"/>
            <w:sz w:val="24"/>
            <w:szCs w:val="24"/>
          </w:rPr>
          <w:t>Ottoman</w:t>
        </w:r>
      </w:hyperlink>
      <w:r w:rsidRPr="0099434E">
        <w:rPr>
          <w:sz w:val="24"/>
          <w:szCs w:val="24"/>
        </w:rPr>
        <w:t xml:space="preserve">, </w:t>
      </w:r>
      <w:hyperlink r:id="rId132" w:tooltip="Sparta" w:history="1">
        <w:r w:rsidRPr="0099434E">
          <w:rPr>
            <w:rStyle w:val="Hypertextovodkaz"/>
            <w:rFonts w:eastAsiaTheme="majorEastAsia"/>
            <w:color w:val="auto"/>
            <w:sz w:val="24"/>
            <w:szCs w:val="24"/>
          </w:rPr>
          <w:t>Spartan</w:t>
        </w:r>
      </w:hyperlink>
      <w:r w:rsidRPr="0099434E">
        <w:rPr>
          <w:sz w:val="24"/>
          <w:szCs w:val="24"/>
        </w:rPr>
        <w:t>); thirty in all.</w:t>
      </w:r>
    </w:p>
    <w:p w:rsidR="00F40149" w:rsidRPr="0099434E" w:rsidRDefault="00F40149" w:rsidP="0099434E">
      <w:pPr>
        <w:jc w:val="both"/>
        <w:rPr>
          <w:sz w:val="24"/>
          <w:szCs w:val="24"/>
        </w:rPr>
      </w:pPr>
      <w:r w:rsidRPr="0099434E">
        <w:rPr>
          <w:sz w:val="24"/>
          <w:szCs w:val="24"/>
        </w:rPr>
        <w:t xml:space="preserve">Toynbee applies his model to each of these civilizations, painstakingly detailing the stages through which they all pass: genesis, growth, time of troubles, </w:t>
      </w:r>
      <w:hyperlink r:id="rId133" w:tooltip="Universal state" w:history="1">
        <w:r w:rsidRPr="0099434E">
          <w:rPr>
            <w:rStyle w:val="Hypertextovodkaz"/>
            <w:rFonts w:eastAsiaTheme="majorEastAsia"/>
            <w:color w:val="auto"/>
            <w:sz w:val="24"/>
            <w:szCs w:val="24"/>
          </w:rPr>
          <w:t>universal state</w:t>
        </w:r>
      </w:hyperlink>
      <w:r w:rsidRPr="0099434E">
        <w:rPr>
          <w:sz w:val="24"/>
          <w:szCs w:val="24"/>
        </w:rPr>
        <w:t>, and disintegration.</w:t>
      </w:r>
    </w:p>
    <w:tbl>
      <w:tblPr>
        <w:tblW w:w="0" w:type="auto"/>
        <w:tblCellSpacing w:w="15" w:type="dxa"/>
        <w:tblCellMar>
          <w:top w:w="15" w:type="dxa"/>
          <w:left w:w="15" w:type="dxa"/>
          <w:bottom w:w="15" w:type="dxa"/>
          <w:right w:w="15" w:type="dxa"/>
        </w:tblCellMar>
        <w:tblLook w:val="04A0"/>
      </w:tblPr>
      <w:tblGrid>
        <w:gridCol w:w="96"/>
      </w:tblGrid>
      <w:tr w:rsidR="00F40149" w:rsidRPr="0099434E" w:rsidTr="00F40149">
        <w:trPr>
          <w:tblCellSpacing w:w="15" w:type="dxa"/>
        </w:trPr>
        <w:tc>
          <w:tcPr>
            <w:tcW w:w="0" w:type="auto"/>
            <w:vAlign w:val="center"/>
            <w:hideMark/>
          </w:tcPr>
          <w:p w:rsidR="00F40149" w:rsidRPr="0099434E" w:rsidRDefault="00F40149" w:rsidP="0099434E">
            <w:pPr>
              <w:jc w:val="both"/>
              <w:rPr>
                <w:sz w:val="24"/>
                <w:szCs w:val="24"/>
              </w:rPr>
            </w:pPr>
          </w:p>
        </w:tc>
      </w:tr>
    </w:tbl>
    <w:p w:rsidR="0099434E" w:rsidRPr="0099434E" w:rsidRDefault="0099434E" w:rsidP="0099434E">
      <w:pPr>
        <w:jc w:val="both"/>
        <w:rPr>
          <w:rStyle w:val="mw-headline"/>
          <w:sz w:val="24"/>
          <w:szCs w:val="24"/>
        </w:rPr>
      </w:pPr>
    </w:p>
    <w:p w:rsidR="00F40149" w:rsidRPr="0099434E" w:rsidRDefault="00F40149" w:rsidP="0099434E">
      <w:pPr>
        <w:jc w:val="both"/>
        <w:rPr>
          <w:sz w:val="24"/>
          <w:szCs w:val="24"/>
        </w:rPr>
      </w:pPr>
      <w:r w:rsidRPr="0099434E">
        <w:rPr>
          <w:rStyle w:val="mw-headline"/>
          <w:sz w:val="24"/>
          <w:szCs w:val="24"/>
        </w:rPr>
        <w:t>Titles of the volumes</w:t>
      </w:r>
    </w:p>
    <w:p w:rsidR="00F40149" w:rsidRPr="0099434E" w:rsidRDefault="00F40149" w:rsidP="0099434E">
      <w:pPr>
        <w:jc w:val="both"/>
        <w:rPr>
          <w:sz w:val="24"/>
          <w:szCs w:val="24"/>
        </w:rPr>
      </w:pPr>
      <w:r w:rsidRPr="0099434E">
        <w:rPr>
          <w:sz w:val="24"/>
          <w:szCs w:val="24"/>
        </w:rPr>
        <w:t xml:space="preserve">Publication of </w:t>
      </w:r>
      <w:hyperlink r:id="rId134" w:history="1">
        <w:r w:rsidRPr="0099434E">
          <w:rPr>
            <w:rStyle w:val="Hypertextovodkaz"/>
            <w:i/>
            <w:iCs/>
            <w:color w:val="auto"/>
            <w:sz w:val="24"/>
            <w:szCs w:val="24"/>
          </w:rPr>
          <w:t>A Study of History</w:t>
        </w:r>
      </w:hyperlink>
      <w:r w:rsidRPr="0099434E">
        <w:rPr>
          <w:sz w:val="24"/>
          <w:szCs w:val="24"/>
        </w:rPr>
        <w:t xml:space="preserve"> </w:t>
      </w:r>
    </w:p>
    <w:p w:rsidR="00F40149" w:rsidRPr="0099434E" w:rsidRDefault="00F40149" w:rsidP="0099434E">
      <w:pPr>
        <w:jc w:val="both"/>
        <w:rPr>
          <w:sz w:val="24"/>
          <w:szCs w:val="24"/>
        </w:rPr>
      </w:pPr>
      <w:r w:rsidRPr="0099434E">
        <w:rPr>
          <w:sz w:val="24"/>
          <w:szCs w:val="24"/>
        </w:rPr>
        <w:t>Vol I: Introduction; The Geneses of Civilizations, part one (Oxford University Press 1934)</w:t>
      </w:r>
    </w:p>
    <w:p w:rsidR="00F40149" w:rsidRPr="0099434E" w:rsidRDefault="00F40149" w:rsidP="0099434E">
      <w:pPr>
        <w:jc w:val="both"/>
        <w:rPr>
          <w:sz w:val="24"/>
          <w:szCs w:val="24"/>
        </w:rPr>
      </w:pPr>
      <w:r w:rsidRPr="0099434E">
        <w:rPr>
          <w:sz w:val="24"/>
          <w:szCs w:val="24"/>
        </w:rPr>
        <w:lastRenderedPageBreak/>
        <w:t>Vol II: The Geneses of Civilizations, part two (Oxford University Press 1934)</w:t>
      </w:r>
    </w:p>
    <w:p w:rsidR="00F40149" w:rsidRPr="0099434E" w:rsidRDefault="00F40149" w:rsidP="0099434E">
      <w:pPr>
        <w:jc w:val="both"/>
        <w:rPr>
          <w:sz w:val="24"/>
          <w:szCs w:val="24"/>
        </w:rPr>
      </w:pPr>
      <w:r w:rsidRPr="0099434E">
        <w:rPr>
          <w:sz w:val="24"/>
          <w:szCs w:val="24"/>
        </w:rPr>
        <w:t>Vol III: The Growths of Civilizations (Oxford University Press 1934)</w:t>
      </w:r>
    </w:p>
    <w:p w:rsidR="00F40149" w:rsidRPr="0099434E" w:rsidRDefault="00F40149" w:rsidP="0099434E">
      <w:pPr>
        <w:jc w:val="both"/>
        <w:rPr>
          <w:sz w:val="24"/>
          <w:szCs w:val="24"/>
        </w:rPr>
      </w:pPr>
      <w:r w:rsidRPr="0099434E">
        <w:rPr>
          <w:sz w:val="24"/>
          <w:szCs w:val="24"/>
        </w:rPr>
        <w:t>Vol IV: The Breakdowns of Civilizations (Oxford University Press 1939)</w:t>
      </w:r>
    </w:p>
    <w:p w:rsidR="00F40149" w:rsidRPr="0099434E" w:rsidRDefault="00F40149" w:rsidP="0099434E">
      <w:pPr>
        <w:jc w:val="both"/>
        <w:rPr>
          <w:sz w:val="24"/>
          <w:szCs w:val="24"/>
        </w:rPr>
      </w:pPr>
      <w:r w:rsidRPr="0099434E">
        <w:rPr>
          <w:sz w:val="24"/>
          <w:szCs w:val="24"/>
        </w:rPr>
        <w:t>Vol V: The Disintegrations of Civilizations, part one (Oxford University Press 1939)</w:t>
      </w:r>
    </w:p>
    <w:p w:rsidR="00F40149" w:rsidRPr="0099434E" w:rsidRDefault="00F40149" w:rsidP="0099434E">
      <w:pPr>
        <w:jc w:val="both"/>
        <w:rPr>
          <w:sz w:val="24"/>
          <w:szCs w:val="24"/>
        </w:rPr>
      </w:pPr>
      <w:r w:rsidRPr="0099434E">
        <w:rPr>
          <w:sz w:val="24"/>
          <w:szCs w:val="24"/>
        </w:rPr>
        <w:t>Vol VI: The Disintegrations of Civilizations, part two (Oxford University Press 1939)</w:t>
      </w:r>
    </w:p>
    <w:p w:rsidR="00F40149" w:rsidRPr="0099434E" w:rsidRDefault="00F40149" w:rsidP="0099434E">
      <w:pPr>
        <w:jc w:val="both"/>
        <w:rPr>
          <w:sz w:val="24"/>
          <w:szCs w:val="24"/>
        </w:rPr>
      </w:pPr>
      <w:r w:rsidRPr="0099434E">
        <w:rPr>
          <w:sz w:val="24"/>
          <w:szCs w:val="24"/>
        </w:rPr>
        <w:t>Vol VII: Universal States; Universal Churches (Oxford University Press 1954) [as two volumes in paperback]</w:t>
      </w:r>
    </w:p>
    <w:p w:rsidR="00F40149" w:rsidRPr="0099434E" w:rsidRDefault="00F40149" w:rsidP="0099434E">
      <w:pPr>
        <w:jc w:val="both"/>
        <w:rPr>
          <w:sz w:val="24"/>
          <w:szCs w:val="24"/>
        </w:rPr>
      </w:pPr>
      <w:r w:rsidRPr="0099434E">
        <w:rPr>
          <w:sz w:val="24"/>
          <w:szCs w:val="24"/>
        </w:rPr>
        <w:t>Vol VIII: Heroic Ages; Contacts between Civilizations in Space (Encounters between Contemporaries) (Oxford University Press 1954)</w:t>
      </w:r>
    </w:p>
    <w:p w:rsidR="00F40149" w:rsidRPr="0099434E" w:rsidRDefault="00F40149" w:rsidP="0099434E">
      <w:pPr>
        <w:jc w:val="both"/>
        <w:rPr>
          <w:sz w:val="24"/>
          <w:szCs w:val="24"/>
        </w:rPr>
      </w:pPr>
      <w:r w:rsidRPr="0099434E">
        <w:rPr>
          <w:sz w:val="24"/>
          <w:szCs w:val="24"/>
        </w:rPr>
        <w:t>Vol IX: Contacts between Civilizations in Time (Renaissances); Law and Freedom in History; The Prospects of the Western Civilization (Oxford University Press 1954)</w:t>
      </w:r>
    </w:p>
    <w:p w:rsidR="00F40149" w:rsidRPr="0099434E" w:rsidRDefault="00F40149" w:rsidP="0099434E">
      <w:pPr>
        <w:jc w:val="both"/>
        <w:rPr>
          <w:sz w:val="24"/>
          <w:szCs w:val="24"/>
        </w:rPr>
      </w:pPr>
      <w:r w:rsidRPr="0099434E">
        <w:rPr>
          <w:sz w:val="24"/>
          <w:szCs w:val="24"/>
        </w:rPr>
        <w:t>Vol X: The Inspirations of Historians; A Note on Chronology (Oxford University Press 1954)</w:t>
      </w:r>
    </w:p>
    <w:p w:rsidR="00F40149" w:rsidRPr="0099434E" w:rsidRDefault="00F40149" w:rsidP="0099434E">
      <w:pPr>
        <w:jc w:val="both"/>
        <w:rPr>
          <w:sz w:val="24"/>
          <w:szCs w:val="24"/>
        </w:rPr>
      </w:pPr>
      <w:r w:rsidRPr="0099434E">
        <w:rPr>
          <w:sz w:val="24"/>
          <w:szCs w:val="24"/>
        </w:rPr>
        <w:t>Vol XI: Historical Atlas and Gazetteer (Oxford University Press 1959)</w:t>
      </w:r>
    </w:p>
    <w:p w:rsidR="00F40149" w:rsidRPr="0099434E" w:rsidRDefault="00F40149" w:rsidP="0099434E">
      <w:pPr>
        <w:jc w:val="both"/>
        <w:rPr>
          <w:sz w:val="24"/>
          <w:szCs w:val="24"/>
        </w:rPr>
      </w:pPr>
      <w:r w:rsidRPr="0099434E">
        <w:rPr>
          <w:sz w:val="24"/>
          <w:szCs w:val="24"/>
        </w:rPr>
        <w:t>Vol XII: Reconsiderations (Oxford University Press 1961)</w:t>
      </w:r>
    </w:p>
    <w:p w:rsidR="00F40149" w:rsidRPr="0099434E" w:rsidRDefault="00F40149" w:rsidP="0099434E">
      <w:pPr>
        <w:jc w:val="both"/>
        <w:rPr>
          <w:sz w:val="24"/>
          <w:szCs w:val="24"/>
        </w:rPr>
      </w:pPr>
      <w:r w:rsidRPr="0099434E">
        <w:rPr>
          <w:sz w:val="24"/>
          <w:szCs w:val="24"/>
        </w:rPr>
        <w:t xml:space="preserve">Abridgements by </w:t>
      </w:r>
      <w:hyperlink r:id="rId135" w:tooltip="D. C. Somervell" w:history="1">
        <w:r w:rsidRPr="0099434E">
          <w:rPr>
            <w:rStyle w:val="Hypertextovodkaz"/>
            <w:color w:val="auto"/>
            <w:sz w:val="24"/>
            <w:szCs w:val="24"/>
          </w:rPr>
          <w:t>D. C. Somervell</w:t>
        </w:r>
      </w:hyperlink>
      <w:r w:rsidRPr="0099434E">
        <w:rPr>
          <w:sz w:val="24"/>
          <w:szCs w:val="24"/>
        </w:rPr>
        <w:t xml:space="preserve">: </w:t>
      </w:r>
    </w:p>
    <w:p w:rsidR="00F40149" w:rsidRPr="0099434E" w:rsidRDefault="00F40149" w:rsidP="0099434E">
      <w:pPr>
        <w:jc w:val="both"/>
        <w:rPr>
          <w:sz w:val="24"/>
          <w:szCs w:val="24"/>
        </w:rPr>
      </w:pPr>
      <w:r w:rsidRPr="0099434E">
        <w:rPr>
          <w:i/>
          <w:iCs/>
          <w:sz w:val="24"/>
          <w:szCs w:val="24"/>
        </w:rPr>
        <w:t>A Study of History: Abridgement of Vols I-VI</w:t>
      </w:r>
      <w:r w:rsidRPr="0099434E">
        <w:rPr>
          <w:sz w:val="24"/>
          <w:szCs w:val="24"/>
        </w:rPr>
        <w:t>, with a preface by Toynbee (Oxford University Press 1946)</w:t>
      </w:r>
      <w:hyperlink r:id="rId136" w:anchor="cite_note-1" w:history="1">
        <w:r w:rsidRPr="0099434E">
          <w:rPr>
            <w:sz w:val="24"/>
            <w:szCs w:val="24"/>
            <w:u w:val="single"/>
            <w:vertAlign w:val="superscript"/>
          </w:rPr>
          <w:t>[2]</w:t>
        </w:r>
      </w:hyperlink>
    </w:p>
    <w:p w:rsidR="00F40149" w:rsidRPr="0099434E" w:rsidRDefault="00F40149" w:rsidP="0099434E">
      <w:pPr>
        <w:jc w:val="both"/>
        <w:rPr>
          <w:sz w:val="24"/>
          <w:szCs w:val="24"/>
        </w:rPr>
      </w:pPr>
      <w:r w:rsidRPr="0099434E">
        <w:rPr>
          <w:i/>
          <w:iCs/>
          <w:sz w:val="24"/>
          <w:szCs w:val="24"/>
        </w:rPr>
        <w:t>A Study of History: Abridgement of Vols VII-X</w:t>
      </w:r>
      <w:r w:rsidRPr="0099434E">
        <w:rPr>
          <w:sz w:val="24"/>
          <w:szCs w:val="24"/>
        </w:rPr>
        <w:t xml:space="preserve"> (Oxford University Press 1947)</w:t>
      </w:r>
    </w:p>
    <w:p w:rsidR="00F40149" w:rsidRPr="0099434E" w:rsidRDefault="00871473" w:rsidP="0099434E">
      <w:pPr>
        <w:jc w:val="both"/>
        <w:rPr>
          <w:sz w:val="24"/>
          <w:szCs w:val="24"/>
        </w:rPr>
      </w:pPr>
      <w:hyperlink r:id="rId137" w:history="1">
        <w:r w:rsidR="00F40149" w:rsidRPr="0099434E">
          <w:rPr>
            <w:rStyle w:val="Hypertextovodkaz"/>
            <w:i/>
            <w:iCs/>
            <w:color w:val="auto"/>
            <w:sz w:val="24"/>
            <w:szCs w:val="24"/>
          </w:rPr>
          <w:t>A Study of History: Abridgement of Vols I-X in one volume</w:t>
        </w:r>
      </w:hyperlink>
      <w:r w:rsidR="00F40149" w:rsidRPr="0099434E">
        <w:rPr>
          <w:sz w:val="24"/>
          <w:szCs w:val="24"/>
        </w:rPr>
        <w:t>, with new preface by Toynbee &amp; new tables (Oxford Univ. Press 1960)</w:t>
      </w:r>
    </w:p>
    <w:p w:rsidR="00F40149" w:rsidRPr="0099434E" w:rsidRDefault="00F40149" w:rsidP="0099434E">
      <w:pPr>
        <w:jc w:val="both"/>
        <w:rPr>
          <w:sz w:val="24"/>
          <w:szCs w:val="24"/>
        </w:rPr>
      </w:pPr>
      <w:r w:rsidRPr="0099434E">
        <w:rPr>
          <w:rStyle w:val="mw-headline"/>
          <w:sz w:val="24"/>
          <w:szCs w:val="24"/>
        </w:rPr>
        <w:t>Genesis</w:t>
      </w:r>
    </w:p>
    <w:p w:rsidR="00F40149" w:rsidRPr="0099434E" w:rsidRDefault="00F40149" w:rsidP="0099434E">
      <w:pPr>
        <w:jc w:val="both"/>
        <w:rPr>
          <w:sz w:val="24"/>
          <w:szCs w:val="24"/>
        </w:rPr>
      </w:pPr>
      <w:r w:rsidRPr="0099434E">
        <w:rPr>
          <w:sz w:val="24"/>
          <w:szCs w:val="24"/>
        </w:rPr>
        <w:t xml:space="preserve">Toynbee argues that "self-determining" </w:t>
      </w:r>
      <w:hyperlink r:id="rId138" w:tooltip="Civilizations" w:history="1">
        <w:r w:rsidRPr="0099434E">
          <w:rPr>
            <w:rStyle w:val="Hypertextovodkaz"/>
            <w:rFonts w:eastAsiaTheme="majorEastAsia"/>
            <w:color w:val="auto"/>
            <w:sz w:val="24"/>
            <w:szCs w:val="24"/>
          </w:rPr>
          <w:t>civilizations</w:t>
        </w:r>
      </w:hyperlink>
      <w:r w:rsidRPr="0099434E">
        <w:rPr>
          <w:sz w:val="24"/>
          <w:szCs w:val="24"/>
        </w:rPr>
        <w:t xml:space="preserve"> are born (out of more primitive </w:t>
      </w:r>
      <w:hyperlink r:id="rId139" w:tooltip="Societies" w:history="1">
        <w:r w:rsidRPr="0099434E">
          <w:rPr>
            <w:rStyle w:val="Hypertextovodkaz"/>
            <w:rFonts w:eastAsiaTheme="majorEastAsia"/>
            <w:color w:val="auto"/>
            <w:sz w:val="24"/>
            <w:szCs w:val="24"/>
          </w:rPr>
          <w:t>societies</w:t>
        </w:r>
      </w:hyperlink>
      <w:r w:rsidRPr="0099434E">
        <w:rPr>
          <w:sz w:val="24"/>
          <w:szCs w:val="24"/>
        </w:rPr>
        <w:t xml:space="preserve">), not due to </w:t>
      </w:r>
      <w:hyperlink r:id="rId140" w:tooltip="Race (classification of human beings)" w:history="1">
        <w:r w:rsidRPr="0099434E">
          <w:rPr>
            <w:rStyle w:val="Hypertextovodkaz"/>
            <w:rFonts w:eastAsiaTheme="majorEastAsia"/>
            <w:color w:val="auto"/>
            <w:sz w:val="24"/>
            <w:szCs w:val="24"/>
          </w:rPr>
          <w:t>racial</w:t>
        </w:r>
      </w:hyperlink>
      <w:r w:rsidRPr="0099434E">
        <w:rPr>
          <w:sz w:val="24"/>
          <w:szCs w:val="24"/>
        </w:rPr>
        <w:t xml:space="preserve"> or </w:t>
      </w:r>
      <w:hyperlink r:id="rId141" w:tooltip="Natural environment" w:history="1">
        <w:r w:rsidRPr="0099434E">
          <w:rPr>
            <w:rStyle w:val="Hypertextovodkaz"/>
            <w:rFonts w:eastAsiaTheme="majorEastAsia"/>
            <w:color w:val="auto"/>
            <w:sz w:val="24"/>
            <w:szCs w:val="24"/>
          </w:rPr>
          <w:t>environmental</w:t>
        </w:r>
      </w:hyperlink>
      <w:r w:rsidRPr="0099434E">
        <w:rPr>
          <w:sz w:val="24"/>
          <w:szCs w:val="24"/>
        </w:rPr>
        <w:t xml:space="preserve"> factors, but as a response to </w:t>
      </w:r>
      <w:r w:rsidRPr="0099434E">
        <w:rPr>
          <w:i/>
          <w:iCs/>
          <w:sz w:val="24"/>
          <w:szCs w:val="24"/>
        </w:rPr>
        <w:t>challenges</w:t>
      </w:r>
      <w:r w:rsidRPr="0099434E">
        <w:rPr>
          <w:sz w:val="24"/>
          <w:szCs w:val="24"/>
        </w:rPr>
        <w:t>, such as hard country, new ground, blows and pressures from other civilizations, and penalizations. He argues that for civilizations to be born, the challenge must be a golden mean; that excessive challenge will crush the civilization, and too little challenge will cause it to stagnate.</w:t>
      </w:r>
    </w:p>
    <w:p w:rsidR="00F40149" w:rsidRPr="0099434E" w:rsidRDefault="00F40149" w:rsidP="0099434E">
      <w:pPr>
        <w:jc w:val="both"/>
        <w:rPr>
          <w:sz w:val="24"/>
          <w:szCs w:val="24"/>
        </w:rPr>
      </w:pPr>
      <w:r w:rsidRPr="0099434E">
        <w:rPr>
          <w:sz w:val="24"/>
          <w:szCs w:val="24"/>
        </w:rPr>
        <w:t>He argues that civilizations continue to grow only when they meet one challenge only to be met by another. In 1939 Toynbee wrote, "The challenge of being called upon to create a political world-order, the framework for an economic world-order...now confronts our Modern Western society."</w:t>
      </w:r>
      <w:hyperlink r:id="rId142" w:anchor="V.C.II.(b),p.364,n.1" w:history="1"/>
      <w:r w:rsidR="00040D18" w:rsidRPr="0099434E">
        <w:rPr>
          <w:sz w:val="24"/>
          <w:szCs w:val="24"/>
        </w:rPr>
        <w:t xml:space="preserve"> </w:t>
      </w:r>
      <w:r w:rsidRPr="0099434E">
        <w:rPr>
          <w:sz w:val="24"/>
          <w:szCs w:val="24"/>
        </w:rPr>
        <w:t xml:space="preserve"> He argues that civilizations develop in different ways due to their </w:t>
      </w:r>
      <w:r w:rsidRPr="0099434E">
        <w:rPr>
          <w:sz w:val="24"/>
          <w:szCs w:val="24"/>
        </w:rPr>
        <w:lastRenderedPageBreak/>
        <w:t xml:space="preserve">different environment and different approaches to the challenges they face. He argues that growth is driven by "Creative Minorities," those who find solutions to the challenges which others then follow. This process is called </w:t>
      </w:r>
      <w:hyperlink r:id="rId143" w:tooltip="Mimesis" w:history="1">
        <w:r w:rsidRPr="0099434E">
          <w:rPr>
            <w:rStyle w:val="Hypertextovodkaz"/>
            <w:rFonts w:eastAsiaTheme="majorEastAsia"/>
            <w:i/>
            <w:iCs/>
            <w:color w:val="auto"/>
            <w:sz w:val="24"/>
            <w:szCs w:val="24"/>
          </w:rPr>
          <w:t>mimesis</w:t>
        </w:r>
      </w:hyperlink>
      <w:r w:rsidRPr="0099434E">
        <w:rPr>
          <w:sz w:val="24"/>
          <w:szCs w:val="24"/>
        </w:rPr>
        <w:t xml:space="preserve">, i.e. </w:t>
      </w:r>
      <w:r w:rsidRPr="0099434E">
        <w:rPr>
          <w:i/>
          <w:iCs/>
          <w:sz w:val="24"/>
          <w:szCs w:val="24"/>
        </w:rPr>
        <w:t>mimeing</w:t>
      </w:r>
      <w:r w:rsidRPr="0099434E">
        <w:rPr>
          <w:sz w:val="24"/>
          <w:szCs w:val="24"/>
        </w:rPr>
        <w:t>.</w:t>
      </w:r>
    </w:p>
    <w:p w:rsidR="00F40149" w:rsidRPr="0099434E" w:rsidRDefault="00F40149" w:rsidP="0099434E">
      <w:pPr>
        <w:jc w:val="both"/>
        <w:rPr>
          <w:sz w:val="24"/>
          <w:szCs w:val="24"/>
        </w:rPr>
      </w:pPr>
      <w:r w:rsidRPr="0099434E">
        <w:rPr>
          <w:rStyle w:val="mw-headline"/>
          <w:sz w:val="24"/>
          <w:szCs w:val="24"/>
        </w:rPr>
        <w:t>Decay</w:t>
      </w:r>
    </w:p>
    <w:p w:rsidR="00F40149" w:rsidRPr="0099434E" w:rsidRDefault="00F40149" w:rsidP="0099434E">
      <w:pPr>
        <w:jc w:val="both"/>
        <w:rPr>
          <w:sz w:val="24"/>
          <w:szCs w:val="24"/>
        </w:rPr>
      </w:pPr>
      <w:r w:rsidRPr="0099434E">
        <w:rPr>
          <w:sz w:val="24"/>
          <w:szCs w:val="24"/>
        </w:rPr>
        <w:t>He argues that the breakdown of civilizations is not caused by loss of control over the environment, over the human environment, or attacks from outside. Rather, it comes from the deterioration of the "Creative Minority," which eventually ceases to be creative and degenerates into merely a "Dominant Minority" (who forces the majority to obey without meriting obedience). He argues that creative minorities deteriorate due to a worship of their "former self," by which they become prideful, and fail to adequately address the next challenge they face.</w:t>
      </w:r>
    </w:p>
    <w:p w:rsidR="00F40149" w:rsidRPr="0099434E" w:rsidRDefault="00F40149" w:rsidP="0099434E">
      <w:pPr>
        <w:jc w:val="both"/>
        <w:rPr>
          <w:sz w:val="24"/>
          <w:szCs w:val="24"/>
        </w:rPr>
      </w:pPr>
      <w:r w:rsidRPr="0099434E">
        <w:rPr>
          <w:rStyle w:val="mw-headline"/>
          <w:sz w:val="24"/>
          <w:szCs w:val="24"/>
        </w:rPr>
        <w:t>Universal state</w:t>
      </w:r>
    </w:p>
    <w:p w:rsidR="00F40149" w:rsidRPr="0099434E" w:rsidRDefault="00F40149" w:rsidP="0099434E">
      <w:pPr>
        <w:jc w:val="both"/>
        <w:rPr>
          <w:sz w:val="24"/>
          <w:szCs w:val="24"/>
        </w:rPr>
      </w:pPr>
      <w:r w:rsidRPr="0099434E">
        <w:rPr>
          <w:sz w:val="24"/>
          <w:szCs w:val="24"/>
        </w:rPr>
        <w:t>He argues that the ultimate sign a civilization has broken down is when the dominant minority forms a "universal state", which stifles political creativity within the existing social order. Yet Toynbee writes:</w:t>
      </w:r>
    </w:p>
    <w:p w:rsidR="00F40149" w:rsidRPr="0099434E" w:rsidRDefault="00F40149" w:rsidP="0099434E">
      <w:pPr>
        <w:jc w:val="both"/>
        <w:rPr>
          <w:sz w:val="24"/>
          <w:szCs w:val="24"/>
        </w:rPr>
      </w:pPr>
      <w:r w:rsidRPr="0099434E">
        <w:rPr>
          <w:sz w:val="24"/>
          <w:szCs w:val="24"/>
        </w:rPr>
        <w:t>"First the Dominant Minority attempts to hold by force—against all right and reason—a position of inherited privilege which it has ceased to merit; and then the Proletariat repays injustice with resentment, fear with hate, and violence with violence when it executes its acts of secession. Yet the whole movement ends in positive acts of creation—and this on the part of all the actors in the tragedy of disintegration. The Dominant Minority creates a universal state, the Internal Proletariat a universal church, and the External Proletariat a bevy of barbarian war-bands."</w:t>
      </w:r>
    </w:p>
    <w:p w:rsidR="00F40149" w:rsidRPr="0099434E" w:rsidRDefault="00F40149" w:rsidP="0099434E">
      <w:pPr>
        <w:jc w:val="both"/>
        <w:rPr>
          <w:sz w:val="24"/>
          <w:szCs w:val="24"/>
        </w:rPr>
      </w:pPr>
      <w:r w:rsidRPr="0099434E">
        <w:rPr>
          <w:sz w:val="24"/>
          <w:szCs w:val="24"/>
        </w:rPr>
        <w:t xml:space="preserve">Toynbee developed his concept of an "internal proletariat" and an "external proletariat" to describe quite different opposition groups within and outside the frontiers of a civilization. These groups, however, find themselves bound to the fate of the civilization. During its decline and disintegration, they are increasingly </w:t>
      </w:r>
      <w:hyperlink r:id="rId144" w:tooltip="Disenfranchise" w:history="1">
        <w:r w:rsidRPr="0099434E">
          <w:rPr>
            <w:rStyle w:val="Hypertextovodkaz"/>
            <w:rFonts w:eastAsiaTheme="majorEastAsia"/>
            <w:color w:val="auto"/>
            <w:sz w:val="24"/>
            <w:szCs w:val="24"/>
          </w:rPr>
          <w:t>disenfranchised</w:t>
        </w:r>
      </w:hyperlink>
      <w:r w:rsidRPr="0099434E">
        <w:rPr>
          <w:sz w:val="24"/>
          <w:szCs w:val="24"/>
        </w:rPr>
        <w:t xml:space="preserve"> or </w:t>
      </w:r>
      <w:hyperlink r:id="rId145" w:tooltip="Alienate" w:history="1">
        <w:r w:rsidRPr="0099434E">
          <w:rPr>
            <w:rStyle w:val="Hypertextovodkaz"/>
            <w:rFonts w:eastAsiaTheme="majorEastAsia"/>
            <w:color w:val="auto"/>
            <w:sz w:val="24"/>
            <w:szCs w:val="24"/>
          </w:rPr>
          <w:t>alienated</w:t>
        </w:r>
      </w:hyperlink>
      <w:r w:rsidRPr="0099434E">
        <w:rPr>
          <w:sz w:val="24"/>
          <w:szCs w:val="24"/>
        </w:rPr>
        <w:t>, and thus lose their immediate sense of loyalty or of obligation. Nonetheless an "internal proletariat" may form a "universal church" which survives the civilization's demise.</w:t>
      </w:r>
      <w:r w:rsidR="00040D18" w:rsidRPr="0099434E">
        <w:rPr>
          <w:sz w:val="24"/>
          <w:szCs w:val="24"/>
        </w:rPr>
        <w:t xml:space="preserve"> </w:t>
      </w:r>
    </w:p>
    <w:p w:rsidR="00F40149" w:rsidRPr="0099434E" w:rsidRDefault="00F40149" w:rsidP="0099434E">
      <w:pPr>
        <w:jc w:val="both"/>
        <w:rPr>
          <w:sz w:val="24"/>
          <w:szCs w:val="24"/>
        </w:rPr>
      </w:pPr>
      <w:r w:rsidRPr="0099434E">
        <w:rPr>
          <w:sz w:val="24"/>
          <w:szCs w:val="24"/>
        </w:rPr>
        <w:t>Before the process of decay, the dominant minority had held the internal proletariat in subjugation within the confines of the civilization, causing these oppressed to grow bitter. The external proletariat, living outside the civilization in poverty and chaos, grows envious. Then, in the social stress resulting from the failure of the civilization, the bitterness and envy increase markedly.</w:t>
      </w:r>
    </w:p>
    <w:p w:rsidR="00F40149" w:rsidRPr="0099434E" w:rsidRDefault="00F40149" w:rsidP="0099434E">
      <w:pPr>
        <w:jc w:val="both"/>
        <w:rPr>
          <w:sz w:val="24"/>
          <w:szCs w:val="24"/>
        </w:rPr>
      </w:pPr>
      <w:r w:rsidRPr="0099434E">
        <w:rPr>
          <w:sz w:val="24"/>
          <w:szCs w:val="24"/>
        </w:rPr>
        <w:t xml:space="preserve">Toynbee argues that as civilizations decay, there is a "schism" within the society. In this environment of discord, people resort to </w:t>
      </w:r>
      <w:hyperlink r:id="rId146" w:tooltip="Archaism" w:history="1">
        <w:r w:rsidRPr="0099434E">
          <w:rPr>
            <w:rStyle w:val="Hypertextovodkaz"/>
            <w:rFonts w:eastAsiaTheme="majorEastAsia"/>
            <w:color w:val="auto"/>
            <w:sz w:val="24"/>
            <w:szCs w:val="24"/>
          </w:rPr>
          <w:t>archaism</w:t>
        </w:r>
      </w:hyperlink>
      <w:r w:rsidRPr="0099434E">
        <w:rPr>
          <w:sz w:val="24"/>
          <w:szCs w:val="24"/>
        </w:rPr>
        <w:t xml:space="preserve"> (idealization of the past), </w:t>
      </w:r>
      <w:hyperlink r:id="rId147" w:tooltip="Futures studies" w:history="1">
        <w:r w:rsidRPr="0099434E">
          <w:rPr>
            <w:rStyle w:val="Hypertextovodkaz"/>
            <w:rFonts w:eastAsiaTheme="majorEastAsia"/>
            <w:color w:val="auto"/>
            <w:sz w:val="24"/>
            <w:szCs w:val="24"/>
          </w:rPr>
          <w:t>futurism</w:t>
        </w:r>
      </w:hyperlink>
      <w:r w:rsidRPr="0099434E">
        <w:rPr>
          <w:sz w:val="24"/>
          <w:szCs w:val="24"/>
        </w:rPr>
        <w:t xml:space="preserve"> (idealization of the future), detachment (removal of oneself from the realities of a decaying </w:t>
      </w:r>
      <w:r w:rsidRPr="0099434E">
        <w:rPr>
          <w:sz w:val="24"/>
          <w:szCs w:val="24"/>
        </w:rPr>
        <w:lastRenderedPageBreak/>
        <w:t xml:space="preserve">world), and </w:t>
      </w:r>
      <w:hyperlink r:id="rId148" w:tooltip="Transcendence (philosophy)" w:history="1">
        <w:r w:rsidRPr="0099434E">
          <w:rPr>
            <w:rStyle w:val="Hypertextovodkaz"/>
            <w:rFonts w:eastAsiaTheme="majorEastAsia"/>
            <w:color w:val="auto"/>
            <w:sz w:val="24"/>
            <w:szCs w:val="24"/>
          </w:rPr>
          <w:t>transcendence</w:t>
        </w:r>
      </w:hyperlink>
      <w:r w:rsidRPr="0099434E">
        <w:rPr>
          <w:sz w:val="24"/>
          <w:szCs w:val="24"/>
        </w:rPr>
        <w:t xml:space="preserve"> (meeting the challenges of the decaying civilization with new insight, e.g., by following a new religion). From among members of an "internal proletariat" who transcend the social decay a "church" may arise. Such an association would contain new and stronger spiritual insights, around which a subsequent civilization may begin to form. Toynbee here uses of the word "church" in a general sense, e.g., to refer to a collective spiritual bond found in common worship, or the unity found in a agreed social order.</w:t>
      </w:r>
    </w:p>
    <w:p w:rsidR="00F40149" w:rsidRPr="0099434E" w:rsidRDefault="00F40149" w:rsidP="0099434E">
      <w:pPr>
        <w:jc w:val="both"/>
        <w:rPr>
          <w:sz w:val="24"/>
          <w:szCs w:val="24"/>
        </w:rPr>
      </w:pPr>
      <w:r w:rsidRPr="0099434E">
        <w:rPr>
          <w:rStyle w:val="mw-headline"/>
          <w:sz w:val="24"/>
          <w:szCs w:val="24"/>
        </w:rPr>
        <w:t>Predictions</w:t>
      </w:r>
    </w:p>
    <w:p w:rsidR="00F40149" w:rsidRPr="0099434E" w:rsidRDefault="00F40149" w:rsidP="0099434E">
      <w:pPr>
        <w:jc w:val="both"/>
        <w:rPr>
          <w:sz w:val="24"/>
          <w:szCs w:val="24"/>
        </w:rPr>
      </w:pPr>
      <w:r w:rsidRPr="0099434E">
        <w:rPr>
          <w:sz w:val="24"/>
          <w:szCs w:val="24"/>
        </w:rPr>
        <w:t xml:space="preserve">It remains to be seen what will come of the four remaining civilizations of the 21st century: </w:t>
      </w:r>
      <w:hyperlink r:id="rId149" w:tooltip="Western world" w:history="1">
        <w:r w:rsidRPr="0099434E">
          <w:rPr>
            <w:rStyle w:val="Hypertextovodkaz"/>
            <w:rFonts w:eastAsiaTheme="majorEastAsia"/>
            <w:color w:val="auto"/>
            <w:sz w:val="24"/>
            <w:szCs w:val="24"/>
          </w:rPr>
          <w:t>Western civilization</w:t>
        </w:r>
      </w:hyperlink>
      <w:r w:rsidRPr="0099434E">
        <w:rPr>
          <w:sz w:val="24"/>
          <w:szCs w:val="24"/>
        </w:rPr>
        <w:t xml:space="preserve">, </w:t>
      </w:r>
      <w:hyperlink r:id="rId150" w:tooltip="Muslim world" w:history="1">
        <w:r w:rsidRPr="0099434E">
          <w:rPr>
            <w:rStyle w:val="Hypertextovodkaz"/>
            <w:rFonts w:eastAsiaTheme="majorEastAsia"/>
            <w:color w:val="auto"/>
            <w:sz w:val="24"/>
            <w:szCs w:val="24"/>
          </w:rPr>
          <w:t>Islamic society</w:t>
        </w:r>
      </w:hyperlink>
      <w:r w:rsidRPr="0099434E">
        <w:rPr>
          <w:sz w:val="24"/>
          <w:szCs w:val="24"/>
        </w:rPr>
        <w:t xml:space="preserve">, </w:t>
      </w:r>
      <w:hyperlink r:id="rId151" w:tooltip="Hindu" w:history="1">
        <w:r w:rsidRPr="0099434E">
          <w:rPr>
            <w:rStyle w:val="Hypertextovodkaz"/>
            <w:rFonts w:eastAsiaTheme="majorEastAsia"/>
            <w:color w:val="auto"/>
            <w:sz w:val="24"/>
            <w:szCs w:val="24"/>
          </w:rPr>
          <w:t>Hindu</w:t>
        </w:r>
      </w:hyperlink>
      <w:r w:rsidRPr="0099434E">
        <w:rPr>
          <w:sz w:val="24"/>
          <w:szCs w:val="24"/>
        </w:rPr>
        <w:t xml:space="preserve"> society, and the </w:t>
      </w:r>
      <w:hyperlink r:id="rId152" w:tooltip="Far East" w:history="1">
        <w:r w:rsidRPr="0099434E">
          <w:rPr>
            <w:rStyle w:val="Hypertextovodkaz"/>
            <w:rFonts w:eastAsiaTheme="majorEastAsia"/>
            <w:color w:val="auto"/>
            <w:sz w:val="24"/>
            <w:szCs w:val="24"/>
          </w:rPr>
          <w:t>Far East</w:t>
        </w:r>
      </w:hyperlink>
      <w:r w:rsidRPr="0099434E">
        <w:rPr>
          <w:sz w:val="24"/>
          <w:szCs w:val="24"/>
        </w:rPr>
        <w:t>. Toynbee argues two possibilities: they might all merge with Western Civilization, or Western civilization might develop a 'Universal State' after its 'Time of Troubles', decay, and die.</w:t>
      </w:r>
    </w:p>
    <w:p w:rsidR="00F40149" w:rsidRPr="0099434E" w:rsidRDefault="00F40149" w:rsidP="0099434E">
      <w:pPr>
        <w:jc w:val="both"/>
        <w:rPr>
          <w:sz w:val="24"/>
          <w:szCs w:val="24"/>
        </w:rPr>
      </w:pPr>
      <w:r w:rsidRPr="0099434E">
        <w:rPr>
          <w:rStyle w:val="mw-headline"/>
          <w:sz w:val="24"/>
          <w:szCs w:val="24"/>
        </w:rPr>
        <w:t>List of civilizations</w:t>
      </w:r>
    </w:p>
    <w:p w:rsidR="00F40149" w:rsidRPr="0099434E" w:rsidRDefault="00F40149" w:rsidP="0099434E">
      <w:pPr>
        <w:jc w:val="both"/>
        <w:rPr>
          <w:sz w:val="24"/>
          <w:szCs w:val="24"/>
        </w:rPr>
      </w:pPr>
      <w:r w:rsidRPr="0099434E">
        <w:rPr>
          <w:sz w:val="24"/>
          <w:szCs w:val="24"/>
        </w:rPr>
        <w:t xml:space="preserve">The following table lists the 23 civilizations identified by Toynbee in the book. This table does not include what Toynbee terms primitive societies, arrested civilizations, or abortive civilizations. Civilizations are shown in </w:t>
      </w:r>
      <w:r w:rsidRPr="00040D18">
        <w:rPr>
          <w:bCs/>
          <w:sz w:val="24"/>
          <w:szCs w:val="24"/>
        </w:rPr>
        <w:t>boldface</w:t>
      </w:r>
      <w:r w:rsidRPr="0099434E">
        <w:rPr>
          <w:sz w:val="24"/>
          <w:szCs w:val="24"/>
        </w:rPr>
        <w:t xml:space="preserve">. Toynbee's "Universal Churches" are written in </w:t>
      </w:r>
      <w:r w:rsidRPr="0099434E">
        <w:rPr>
          <w:i/>
          <w:iCs/>
          <w:sz w:val="24"/>
          <w:szCs w:val="24"/>
        </w:rPr>
        <w:t>italic</w:t>
      </w:r>
      <w:r w:rsidRPr="0099434E">
        <w:rPr>
          <w:sz w:val="24"/>
          <w:szCs w:val="24"/>
        </w:rPr>
        <w:t xml:space="preserve"> and are chronologically located between second- and third- generation civilizations, as is described in volume VII.</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tblPr>
      <w:tblGrid>
        <w:gridCol w:w="2313"/>
        <w:gridCol w:w="2298"/>
        <w:gridCol w:w="2298"/>
        <w:gridCol w:w="2313"/>
      </w:tblGrid>
      <w:tr w:rsidR="00F40149" w:rsidRPr="0099434E" w:rsidTr="00F40149">
        <w:trPr>
          <w:tblCellSpacing w:w="15" w:type="dxa"/>
        </w:trPr>
        <w:tc>
          <w:tcPr>
            <w:tcW w:w="1250" w:type="pct"/>
            <w:tcBorders>
              <w:top w:val="outset" w:sz="6" w:space="0" w:color="auto"/>
              <w:left w:val="outset" w:sz="6" w:space="0" w:color="auto"/>
              <w:bottom w:val="outset" w:sz="6" w:space="0" w:color="auto"/>
              <w:right w:val="outset" w:sz="6" w:space="0" w:color="auto"/>
            </w:tcBorders>
            <w:shd w:val="clear" w:color="auto" w:fill="FFCD9C"/>
            <w:hideMark/>
          </w:tcPr>
          <w:p w:rsidR="00F40149" w:rsidRPr="0099434E" w:rsidRDefault="00F40149" w:rsidP="0099434E">
            <w:pPr>
              <w:jc w:val="both"/>
              <w:rPr>
                <w:sz w:val="24"/>
                <w:szCs w:val="24"/>
              </w:rPr>
            </w:pPr>
            <w:r w:rsidRPr="0099434E">
              <w:rPr>
                <w:b/>
                <w:bCs/>
                <w:sz w:val="24"/>
                <w:szCs w:val="24"/>
              </w:rPr>
              <w:t>1st Generation</w:t>
            </w:r>
          </w:p>
        </w:tc>
        <w:tc>
          <w:tcPr>
            <w:tcW w:w="1250" w:type="pct"/>
            <w:tcBorders>
              <w:top w:val="outset" w:sz="6" w:space="0" w:color="auto"/>
              <w:left w:val="outset" w:sz="6" w:space="0" w:color="auto"/>
              <w:bottom w:val="outset" w:sz="6" w:space="0" w:color="auto"/>
              <w:right w:val="outset" w:sz="6" w:space="0" w:color="auto"/>
            </w:tcBorders>
            <w:shd w:val="clear" w:color="auto" w:fill="FFCD9C"/>
            <w:hideMark/>
          </w:tcPr>
          <w:p w:rsidR="00F40149" w:rsidRPr="0099434E" w:rsidRDefault="00F40149" w:rsidP="0099434E">
            <w:pPr>
              <w:jc w:val="both"/>
              <w:rPr>
                <w:sz w:val="24"/>
                <w:szCs w:val="24"/>
              </w:rPr>
            </w:pPr>
            <w:r w:rsidRPr="0099434E">
              <w:rPr>
                <w:b/>
                <w:bCs/>
                <w:sz w:val="24"/>
                <w:szCs w:val="24"/>
              </w:rPr>
              <w:t>2nd Generation</w:t>
            </w:r>
          </w:p>
        </w:tc>
        <w:tc>
          <w:tcPr>
            <w:tcW w:w="1250" w:type="pct"/>
            <w:tcBorders>
              <w:top w:val="outset" w:sz="6" w:space="0" w:color="auto"/>
              <w:left w:val="outset" w:sz="6" w:space="0" w:color="auto"/>
              <w:bottom w:val="outset" w:sz="6" w:space="0" w:color="auto"/>
              <w:right w:val="outset" w:sz="6" w:space="0" w:color="auto"/>
            </w:tcBorders>
            <w:shd w:val="clear" w:color="auto" w:fill="FFCD9C"/>
            <w:hideMark/>
          </w:tcPr>
          <w:p w:rsidR="00F40149" w:rsidRPr="0099434E" w:rsidRDefault="00F40149" w:rsidP="0099434E">
            <w:pPr>
              <w:jc w:val="both"/>
              <w:rPr>
                <w:sz w:val="24"/>
                <w:szCs w:val="24"/>
              </w:rPr>
            </w:pPr>
            <w:r w:rsidRPr="0099434E">
              <w:rPr>
                <w:b/>
                <w:bCs/>
                <w:sz w:val="24"/>
                <w:szCs w:val="24"/>
              </w:rPr>
              <w:t>Universal Church</w:t>
            </w:r>
          </w:p>
        </w:tc>
        <w:tc>
          <w:tcPr>
            <w:tcW w:w="1250" w:type="pct"/>
            <w:tcBorders>
              <w:top w:val="outset" w:sz="6" w:space="0" w:color="auto"/>
              <w:left w:val="outset" w:sz="6" w:space="0" w:color="auto"/>
              <w:bottom w:val="outset" w:sz="6" w:space="0" w:color="auto"/>
              <w:right w:val="outset" w:sz="6" w:space="0" w:color="auto"/>
            </w:tcBorders>
            <w:shd w:val="clear" w:color="auto" w:fill="FFCD9C"/>
            <w:hideMark/>
          </w:tcPr>
          <w:p w:rsidR="00F40149" w:rsidRPr="0099434E" w:rsidRDefault="00F40149" w:rsidP="0099434E">
            <w:pPr>
              <w:jc w:val="both"/>
              <w:rPr>
                <w:sz w:val="24"/>
                <w:szCs w:val="24"/>
              </w:rPr>
            </w:pPr>
            <w:r w:rsidRPr="0099434E">
              <w:rPr>
                <w:b/>
                <w:bCs/>
                <w:sz w:val="24"/>
                <w:szCs w:val="24"/>
              </w:rPr>
              <w:t>3rd Generation</w:t>
            </w:r>
          </w:p>
        </w:tc>
      </w:tr>
      <w:tr w:rsidR="00F40149" w:rsidRPr="0099434E" w:rsidTr="00F40149">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871473" w:rsidP="0099434E">
            <w:pPr>
              <w:jc w:val="both"/>
              <w:rPr>
                <w:sz w:val="24"/>
                <w:szCs w:val="24"/>
              </w:rPr>
            </w:pPr>
            <w:hyperlink r:id="rId153" w:tooltip="Minoan Civilization" w:history="1">
              <w:r w:rsidR="00F40149" w:rsidRPr="0099434E">
                <w:rPr>
                  <w:b/>
                  <w:bCs/>
                  <w:sz w:val="24"/>
                  <w:szCs w:val="24"/>
                  <w:u w:val="single"/>
                </w:rPr>
                <w:t>Minoan</w:t>
              </w:r>
            </w:hyperlink>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871473" w:rsidP="0099434E">
            <w:pPr>
              <w:jc w:val="both"/>
              <w:rPr>
                <w:sz w:val="24"/>
                <w:szCs w:val="24"/>
              </w:rPr>
            </w:pPr>
            <w:hyperlink r:id="rId154" w:tooltip="Hellenistic civilization" w:history="1">
              <w:r w:rsidR="00F40149" w:rsidRPr="0099434E">
                <w:rPr>
                  <w:rStyle w:val="Hypertextovodkaz"/>
                  <w:b/>
                  <w:bCs/>
                  <w:color w:val="auto"/>
                  <w:sz w:val="24"/>
                  <w:szCs w:val="24"/>
                </w:rPr>
                <w:t>Hellenic</w:t>
              </w:r>
            </w:hyperlink>
            <w:r w:rsidR="00F40149" w:rsidRPr="0099434E">
              <w:rPr>
                <w:sz w:val="24"/>
                <w:szCs w:val="24"/>
              </w:rPr>
              <w:t xml:space="preserve"> (</w:t>
            </w:r>
            <w:hyperlink r:id="rId155" w:tooltip="Ancient Greece" w:history="1">
              <w:r w:rsidR="00F40149" w:rsidRPr="0099434E">
                <w:rPr>
                  <w:rStyle w:val="Hypertextovodkaz"/>
                  <w:color w:val="auto"/>
                  <w:sz w:val="24"/>
                  <w:szCs w:val="24"/>
                </w:rPr>
                <w:t>Greek</w:t>
              </w:r>
            </w:hyperlink>
            <w:r w:rsidR="00F40149" w:rsidRPr="0099434E">
              <w:rPr>
                <w:sz w:val="24"/>
                <w:szCs w:val="24"/>
              </w:rPr>
              <w:t xml:space="preserve"> and </w:t>
            </w:r>
            <w:hyperlink r:id="rId156" w:tooltip="Ancient Rome" w:history="1">
              <w:r w:rsidR="00F40149" w:rsidRPr="0099434E">
                <w:rPr>
                  <w:rStyle w:val="Hypertextovodkaz"/>
                  <w:color w:val="auto"/>
                  <w:sz w:val="24"/>
                  <w:szCs w:val="24"/>
                </w:rPr>
                <w:t>Roman</w:t>
              </w:r>
            </w:hyperlink>
            <w:r w:rsidR="00F40149" w:rsidRPr="0099434E">
              <w:rPr>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871473" w:rsidP="0099434E">
            <w:pPr>
              <w:jc w:val="both"/>
              <w:rPr>
                <w:sz w:val="24"/>
                <w:szCs w:val="24"/>
              </w:rPr>
            </w:pPr>
            <w:hyperlink r:id="rId157" w:tooltip="Christianity" w:history="1">
              <w:r w:rsidR="00F40149" w:rsidRPr="0099434E">
                <w:rPr>
                  <w:rStyle w:val="Hypertextovodkaz"/>
                  <w:i/>
                  <w:iCs/>
                  <w:color w:val="auto"/>
                  <w:sz w:val="24"/>
                  <w:szCs w:val="24"/>
                </w:rPr>
                <w:t>Christian</w:t>
              </w:r>
            </w:hyperlink>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871473" w:rsidP="0099434E">
            <w:pPr>
              <w:jc w:val="both"/>
              <w:rPr>
                <w:sz w:val="24"/>
                <w:szCs w:val="24"/>
              </w:rPr>
            </w:pPr>
            <w:hyperlink r:id="rId158" w:tooltip="Western civilization" w:history="1">
              <w:r w:rsidR="00F40149" w:rsidRPr="0099434E">
                <w:rPr>
                  <w:b/>
                  <w:bCs/>
                  <w:sz w:val="24"/>
                  <w:szCs w:val="24"/>
                  <w:u w:val="single"/>
                </w:rPr>
                <w:t>Western</w:t>
              </w:r>
            </w:hyperlink>
            <w:r w:rsidR="00F40149" w:rsidRPr="0099434E">
              <w:rPr>
                <w:sz w:val="24"/>
                <w:szCs w:val="24"/>
              </w:rPr>
              <w:t xml:space="preserve">; </w:t>
            </w:r>
            <w:hyperlink r:id="rId159" w:tooltip="Russia" w:history="1">
              <w:r w:rsidR="00F40149" w:rsidRPr="0099434E">
                <w:rPr>
                  <w:rStyle w:val="Hypertextovodkaz"/>
                  <w:b/>
                  <w:bCs/>
                  <w:color w:val="auto"/>
                  <w:sz w:val="24"/>
                  <w:szCs w:val="24"/>
                </w:rPr>
                <w:t>Orthodox-Russian</w:t>
              </w:r>
            </w:hyperlink>
            <w:r w:rsidR="00F40149" w:rsidRPr="0099434E">
              <w:rPr>
                <w:sz w:val="24"/>
                <w:szCs w:val="24"/>
              </w:rPr>
              <w:t xml:space="preserve">; </w:t>
            </w:r>
            <w:hyperlink r:id="rId160" w:tooltip="Byzantine Empire" w:history="1">
              <w:r w:rsidR="00F40149" w:rsidRPr="0099434E">
                <w:rPr>
                  <w:rStyle w:val="Hypertextovodkaz"/>
                  <w:b/>
                  <w:bCs/>
                  <w:color w:val="auto"/>
                  <w:sz w:val="24"/>
                  <w:szCs w:val="24"/>
                </w:rPr>
                <w:t>Orthodox-Byzantine</w:t>
              </w:r>
            </w:hyperlink>
          </w:p>
        </w:tc>
      </w:tr>
      <w:tr w:rsidR="00F40149" w:rsidRPr="0099434E" w:rsidTr="00F40149">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871473" w:rsidP="0099434E">
            <w:pPr>
              <w:jc w:val="both"/>
              <w:rPr>
                <w:sz w:val="24"/>
                <w:szCs w:val="24"/>
              </w:rPr>
            </w:pPr>
            <w:hyperlink r:id="rId161" w:tooltip="Shang Dynasty" w:history="1">
              <w:r w:rsidR="00F40149" w:rsidRPr="0099434E">
                <w:rPr>
                  <w:rStyle w:val="Hypertextovodkaz"/>
                  <w:b/>
                  <w:bCs/>
                  <w:color w:val="auto"/>
                  <w:sz w:val="24"/>
                  <w:szCs w:val="24"/>
                </w:rPr>
                <w:t>Shang</w:t>
              </w:r>
            </w:hyperlink>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871473" w:rsidP="0099434E">
            <w:pPr>
              <w:jc w:val="both"/>
              <w:rPr>
                <w:sz w:val="24"/>
                <w:szCs w:val="24"/>
              </w:rPr>
            </w:pPr>
            <w:hyperlink r:id="rId162" w:tooltip="History of China" w:history="1">
              <w:r w:rsidR="00F40149" w:rsidRPr="0099434E">
                <w:rPr>
                  <w:rStyle w:val="Hypertextovodkaz"/>
                  <w:b/>
                  <w:bCs/>
                  <w:color w:val="auto"/>
                  <w:sz w:val="24"/>
                  <w:szCs w:val="24"/>
                </w:rPr>
                <w:t>Sinic</w:t>
              </w:r>
            </w:hyperlink>
            <w:r w:rsidR="00F40149" w:rsidRPr="0099434E">
              <w:rPr>
                <w:sz w:val="24"/>
                <w:szCs w:val="24"/>
              </w:rPr>
              <w:t xml:space="preserve"> (see also </w:t>
            </w:r>
            <w:hyperlink r:id="rId163" w:tooltip="Han Dynasty" w:history="1">
              <w:r w:rsidR="00F40149" w:rsidRPr="0099434E">
                <w:rPr>
                  <w:rStyle w:val="Hypertextovodkaz"/>
                  <w:color w:val="auto"/>
                  <w:sz w:val="24"/>
                  <w:szCs w:val="24"/>
                </w:rPr>
                <w:t>Han Dynasty</w:t>
              </w:r>
            </w:hyperlink>
            <w:r w:rsidR="00F40149" w:rsidRPr="0099434E">
              <w:rPr>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871473" w:rsidP="0099434E">
            <w:pPr>
              <w:jc w:val="both"/>
              <w:rPr>
                <w:sz w:val="24"/>
                <w:szCs w:val="24"/>
              </w:rPr>
            </w:pPr>
            <w:hyperlink r:id="rId164" w:tooltip="Mahayana" w:history="1">
              <w:r w:rsidR="00F40149" w:rsidRPr="0099434E">
                <w:rPr>
                  <w:rStyle w:val="Hypertextovodkaz"/>
                  <w:i/>
                  <w:iCs/>
                  <w:color w:val="auto"/>
                  <w:sz w:val="24"/>
                  <w:szCs w:val="24"/>
                </w:rPr>
                <w:t>Mahayana (Buddhism)</w:t>
              </w:r>
            </w:hyperlink>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871473" w:rsidP="0099434E">
            <w:pPr>
              <w:jc w:val="both"/>
              <w:rPr>
                <w:sz w:val="24"/>
                <w:szCs w:val="24"/>
              </w:rPr>
            </w:pPr>
            <w:hyperlink r:id="rId165" w:tooltip="China" w:history="1">
              <w:r w:rsidR="00F40149" w:rsidRPr="0099434E">
                <w:rPr>
                  <w:rStyle w:val="Hypertextovodkaz"/>
                  <w:b/>
                  <w:bCs/>
                  <w:color w:val="auto"/>
                  <w:sz w:val="24"/>
                  <w:szCs w:val="24"/>
                </w:rPr>
                <w:t>Chinese</w:t>
              </w:r>
            </w:hyperlink>
            <w:r w:rsidR="00F40149" w:rsidRPr="0099434E">
              <w:rPr>
                <w:sz w:val="24"/>
                <w:szCs w:val="24"/>
              </w:rPr>
              <w:t xml:space="preserve">; </w:t>
            </w:r>
            <w:hyperlink r:id="rId166" w:tooltip="Japan" w:history="1">
              <w:r w:rsidR="00F40149" w:rsidRPr="0099434E">
                <w:rPr>
                  <w:rStyle w:val="Hypertextovodkaz"/>
                  <w:b/>
                  <w:bCs/>
                  <w:color w:val="auto"/>
                  <w:sz w:val="24"/>
                  <w:szCs w:val="24"/>
                </w:rPr>
                <w:t>Japanese</w:t>
              </w:r>
            </w:hyperlink>
            <w:r w:rsidR="00F40149" w:rsidRPr="0099434E">
              <w:rPr>
                <w:sz w:val="24"/>
                <w:szCs w:val="24"/>
              </w:rPr>
              <w:t>-</w:t>
            </w:r>
            <w:hyperlink r:id="rId167" w:tooltip="Korea" w:history="1">
              <w:r w:rsidR="00F40149" w:rsidRPr="0099434E">
                <w:rPr>
                  <w:rStyle w:val="Hypertextovodkaz"/>
                  <w:b/>
                  <w:bCs/>
                  <w:color w:val="auto"/>
                  <w:sz w:val="24"/>
                  <w:szCs w:val="24"/>
                </w:rPr>
                <w:t>Korean</w:t>
              </w:r>
            </w:hyperlink>
            <w:r w:rsidR="00F40149" w:rsidRPr="0099434E">
              <w:rPr>
                <w:sz w:val="24"/>
                <w:szCs w:val="24"/>
              </w:rPr>
              <w:t xml:space="preserve"> ("Far Eastern")</w:t>
            </w:r>
          </w:p>
        </w:tc>
      </w:tr>
      <w:tr w:rsidR="00F40149" w:rsidRPr="0099434E" w:rsidTr="00F40149">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871473" w:rsidP="0099434E">
            <w:pPr>
              <w:jc w:val="both"/>
              <w:rPr>
                <w:sz w:val="24"/>
                <w:szCs w:val="24"/>
              </w:rPr>
            </w:pPr>
            <w:hyperlink r:id="rId168" w:tooltip="Indus Valley Civilization" w:history="1">
              <w:r w:rsidR="00F40149" w:rsidRPr="0099434E">
                <w:rPr>
                  <w:rStyle w:val="Hypertextovodkaz"/>
                  <w:b/>
                  <w:bCs/>
                  <w:color w:val="auto"/>
                  <w:sz w:val="24"/>
                  <w:szCs w:val="24"/>
                </w:rPr>
                <w:t>Indus</w:t>
              </w:r>
            </w:hyperlink>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871473" w:rsidP="0099434E">
            <w:pPr>
              <w:jc w:val="both"/>
              <w:rPr>
                <w:sz w:val="24"/>
                <w:szCs w:val="24"/>
              </w:rPr>
            </w:pPr>
            <w:hyperlink r:id="rId169" w:tooltip="History of India" w:history="1">
              <w:r w:rsidR="00F40149" w:rsidRPr="0099434E">
                <w:rPr>
                  <w:rStyle w:val="Hypertextovodkaz"/>
                  <w:b/>
                  <w:bCs/>
                  <w:color w:val="auto"/>
                  <w:sz w:val="24"/>
                  <w:szCs w:val="24"/>
                </w:rPr>
                <w:t>Indic</w:t>
              </w:r>
            </w:hyperlink>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871473" w:rsidP="0099434E">
            <w:pPr>
              <w:jc w:val="both"/>
              <w:rPr>
                <w:sz w:val="24"/>
                <w:szCs w:val="24"/>
              </w:rPr>
            </w:pPr>
            <w:hyperlink r:id="rId170" w:tooltip="Hinduism" w:history="1">
              <w:r w:rsidR="00F40149" w:rsidRPr="0099434E">
                <w:rPr>
                  <w:rStyle w:val="Hypertextovodkaz"/>
                  <w:i/>
                  <w:iCs/>
                  <w:color w:val="auto"/>
                  <w:sz w:val="24"/>
                  <w:szCs w:val="24"/>
                </w:rPr>
                <w:t>Hinduism</w:t>
              </w:r>
            </w:hyperlink>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871473" w:rsidP="0099434E">
            <w:pPr>
              <w:jc w:val="both"/>
              <w:rPr>
                <w:sz w:val="24"/>
                <w:szCs w:val="24"/>
              </w:rPr>
            </w:pPr>
            <w:hyperlink r:id="rId171" w:tooltip="India" w:history="1">
              <w:r w:rsidR="00F40149" w:rsidRPr="0099434E">
                <w:rPr>
                  <w:rStyle w:val="Hypertextovodkaz"/>
                  <w:b/>
                  <w:bCs/>
                  <w:color w:val="auto"/>
                  <w:sz w:val="24"/>
                  <w:szCs w:val="24"/>
                </w:rPr>
                <w:t>Hindu</w:t>
              </w:r>
            </w:hyperlink>
          </w:p>
        </w:tc>
      </w:tr>
      <w:tr w:rsidR="00F40149" w:rsidRPr="0099434E" w:rsidTr="00F40149">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871473" w:rsidP="0099434E">
            <w:pPr>
              <w:jc w:val="both"/>
              <w:rPr>
                <w:sz w:val="24"/>
                <w:szCs w:val="24"/>
              </w:rPr>
            </w:pPr>
            <w:hyperlink r:id="rId172" w:tooltip="Canaan" w:history="1">
              <w:r w:rsidR="00F40149" w:rsidRPr="0099434E">
                <w:rPr>
                  <w:rStyle w:val="Hypertextovodkaz"/>
                  <w:color w:val="auto"/>
                  <w:sz w:val="24"/>
                  <w:szCs w:val="24"/>
                </w:rPr>
                <w:t>Syriac Society</w:t>
              </w:r>
            </w:hyperlink>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871473" w:rsidP="0099434E">
            <w:pPr>
              <w:jc w:val="both"/>
              <w:rPr>
                <w:sz w:val="24"/>
                <w:szCs w:val="24"/>
              </w:rPr>
            </w:pPr>
            <w:hyperlink r:id="rId173" w:tooltip="Persia" w:history="1">
              <w:r w:rsidR="00F40149" w:rsidRPr="0099434E">
                <w:rPr>
                  <w:b/>
                  <w:bCs/>
                  <w:sz w:val="24"/>
                  <w:szCs w:val="24"/>
                  <w:u w:val="single"/>
                </w:rPr>
                <w:t>Iranic</w:t>
              </w:r>
            </w:hyperlink>
            <w:r w:rsidR="00F40149" w:rsidRPr="0099434E">
              <w:rPr>
                <w:sz w:val="24"/>
                <w:szCs w:val="24"/>
              </w:rPr>
              <w:t xml:space="preserve">; </w:t>
            </w:r>
            <w:hyperlink r:id="rId174" w:tooltip="Pre-Islamic Arabia" w:history="1">
              <w:r w:rsidR="00F40149" w:rsidRPr="0099434E">
                <w:rPr>
                  <w:rStyle w:val="Hypertextovodkaz"/>
                  <w:b/>
                  <w:bCs/>
                  <w:color w:val="auto"/>
                  <w:sz w:val="24"/>
                  <w:szCs w:val="24"/>
                </w:rPr>
                <w:t>Arabic</w:t>
              </w:r>
            </w:hyperlink>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871473" w:rsidP="0099434E">
            <w:pPr>
              <w:jc w:val="both"/>
              <w:rPr>
                <w:sz w:val="24"/>
                <w:szCs w:val="24"/>
              </w:rPr>
            </w:pPr>
            <w:hyperlink r:id="rId175" w:tooltip="Islam" w:history="1">
              <w:r w:rsidR="00F40149" w:rsidRPr="0099434E">
                <w:rPr>
                  <w:rStyle w:val="Hypertextovodkaz"/>
                  <w:i/>
                  <w:iCs/>
                  <w:color w:val="auto"/>
                  <w:sz w:val="24"/>
                  <w:szCs w:val="24"/>
                </w:rPr>
                <w:t>Islam</w:t>
              </w:r>
            </w:hyperlink>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871473" w:rsidP="0099434E">
            <w:pPr>
              <w:jc w:val="both"/>
              <w:rPr>
                <w:sz w:val="24"/>
                <w:szCs w:val="24"/>
              </w:rPr>
            </w:pPr>
            <w:hyperlink r:id="rId176" w:tooltip="Muslim world" w:history="1">
              <w:r w:rsidR="00F40149" w:rsidRPr="0099434E">
                <w:rPr>
                  <w:rStyle w:val="Hypertextovodkaz"/>
                  <w:b/>
                  <w:bCs/>
                  <w:color w:val="auto"/>
                  <w:sz w:val="24"/>
                  <w:szCs w:val="24"/>
                </w:rPr>
                <w:t>Islamic</w:t>
              </w:r>
            </w:hyperlink>
          </w:p>
        </w:tc>
      </w:tr>
      <w:tr w:rsidR="00F40149" w:rsidRPr="0099434E" w:rsidTr="00F40149">
        <w:trPr>
          <w:tblCellSpacing w:w="15"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871473" w:rsidP="0099434E">
            <w:pPr>
              <w:jc w:val="both"/>
              <w:rPr>
                <w:sz w:val="24"/>
                <w:szCs w:val="24"/>
              </w:rPr>
            </w:pPr>
            <w:hyperlink r:id="rId177" w:tooltip="Ancient Egypt" w:history="1">
              <w:r w:rsidR="00F40149" w:rsidRPr="0099434E">
                <w:rPr>
                  <w:rStyle w:val="Hypertextovodkaz"/>
                  <w:b/>
                  <w:bCs/>
                  <w:color w:val="auto"/>
                  <w:sz w:val="24"/>
                  <w:szCs w:val="24"/>
                </w:rPr>
                <w:t>Egyptiac</w:t>
              </w:r>
            </w:hyperlink>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F40149" w:rsidP="0099434E">
            <w:pPr>
              <w:jc w:val="both"/>
              <w:rPr>
                <w:sz w:val="24"/>
                <w:szCs w:val="24"/>
              </w:rPr>
            </w:pPr>
            <w:r w:rsidRPr="0099434E">
              <w:rPr>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F40149" w:rsidP="0099434E">
            <w:pPr>
              <w:jc w:val="both"/>
              <w:rPr>
                <w:sz w:val="24"/>
                <w:szCs w:val="24"/>
              </w:rPr>
            </w:pPr>
            <w:r w:rsidRPr="0099434E">
              <w:rPr>
                <w:sz w:val="24"/>
                <w:szCs w:val="24"/>
              </w:rPr>
              <w:t>-</w:t>
            </w:r>
          </w:p>
        </w:tc>
      </w:tr>
      <w:tr w:rsidR="00F40149" w:rsidRPr="0099434E" w:rsidTr="00F40149">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871473" w:rsidP="0099434E">
            <w:pPr>
              <w:jc w:val="both"/>
              <w:rPr>
                <w:sz w:val="24"/>
                <w:szCs w:val="24"/>
              </w:rPr>
            </w:pPr>
            <w:hyperlink r:id="rId178" w:tooltip="Sumer" w:history="1">
              <w:r w:rsidR="00F40149" w:rsidRPr="0099434E">
                <w:rPr>
                  <w:rStyle w:val="Hypertextovodkaz"/>
                  <w:b/>
                  <w:bCs/>
                  <w:color w:val="auto"/>
                  <w:sz w:val="24"/>
                  <w:szCs w:val="24"/>
                </w:rPr>
                <w:t>Sumeric</w:t>
              </w:r>
            </w:hyperlink>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871473" w:rsidP="0099434E">
            <w:pPr>
              <w:jc w:val="both"/>
              <w:rPr>
                <w:sz w:val="24"/>
                <w:szCs w:val="24"/>
              </w:rPr>
            </w:pPr>
            <w:hyperlink r:id="rId179" w:tooltip="Hittites" w:history="1">
              <w:r w:rsidR="00F40149" w:rsidRPr="0099434E">
                <w:rPr>
                  <w:rStyle w:val="Hypertextovodkaz"/>
                  <w:b/>
                  <w:bCs/>
                  <w:color w:val="auto"/>
                  <w:sz w:val="24"/>
                  <w:szCs w:val="24"/>
                </w:rPr>
                <w:t>Hittite</w:t>
              </w:r>
            </w:hyperlink>
            <w:r w:rsidR="00F40149" w:rsidRPr="0099434E">
              <w:rPr>
                <w:sz w:val="24"/>
                <w:szCs w:val="24"/>
              </w:rPr>
              <w:t xml:space="preserve">; </w:t>
            </w:r>
            <w:hyperlink r:id="rId180" w:tooltip="Babylonia" w:history="1">
              <w:r w:rsidR="00F40149" w:rsidRPr="0099434E">
                <w:rPr>
                  <w:rStyle w:val="Hypertextovodkaz"/>
                  <w:b/>
                  <w:bCs/>
                  <w:color w:val="auto"/>
                  <w:sz w:val="24"/>
                  <w:szCs w:val="24"/>
                </w:rPr>
                <w:t>Babylonian</w:t>
              </w:r>
            </w:hyperlink>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F40149" w:rsidP="0099434E">
            <w:pPr>
              <w:jc w:val="both"/>
              <w:rPr>
                <w:sz w:val="24"/>
                <w:szCs w:val="24"/>
              </w:rPr>
            </w:pPr>
            <w:r w:rsidRPr="0099434E">
              <w:rPr>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F40149" w:rsidP="0099434E">
            <w:pPr>
              <w:jc w:val="both"/>
              <w:rPr>
                <w:sz w:val="24"/>
                <w:szCs w:val="24"/>
              </w:rPr>
            </w:pPr>
            <w:r w:rsidRPr="0099434E">
              <w:rPr>
                <w:sz w:val="24"/>
                <w:szCs w:val="24"/>
              </w:rPr>
              <w:t>-</w:t>
            </w:r>
          </w:p>
        </w:tc>
      </w:tr>
      <w:tr w:rsidR="00F40149" w:rsidRPr="0099434E" w:rsidTr="00F40149">
        <w:trPr>
          <w:tblCellSpacing w:w="15"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871473" w:rsidP="0099434E">
            <w:pPr>
              <w:jc w:val="both"/>
              <w:rPr>
                <w:sz w:val="24"/>
                <w:szCs w:val="24"/>
              </w:rPr>
            </w:pPr>
            <w:hyperlink r:id="rId181" w:tooltip="Inca" w:history="1">
              <w:r w:rsidR="00F40149" w:rsidRPr="0099434E">
                <w:rPr>
                  <w:b/>
                  <w:bCs/>
                  <w:sz w:val="24"/>
                  <w:szCs w:val="24"/>
                  <w:u w:val="single"/>
                </w:rPr>
                <w:t>Andean</w:t>
              </w:r>
            </w:hyperlink>
            <w:r w:rsidR="00F40149" w:rsidRPr="0099434E">
              <w:rPr>
                <w:sz w:val="24"/>
                <w:szCs w:val="24"/>
              </w:rPr>
              <w:t xml:space="preserve">; </w:t>
            </w:r>
            <w:hyperlink r:id="rId182" w:tooltip="Maya civilization" w:history="1">
              <w:r w:rsidR="00F40149" w:rsidRPr="0099434E">
                <w:rPr>
                  <w:rStyle w:val="Hypertextovodkaz"/>
                  <w:b/>
                  <w:bCs/>
                  <w:color w:val="auto"/>
                  <w:sz w:val="24"/>
                  <w:szCs w:val="24"/>
                </w:rPr>
                <w:t>Mayan</w:t>
              </w:r>
            </w:hyperlink>
            <w:r w:rsidR="00F40149" w:rsidRPr="0099434E">
              <w:rPr>
                <w:sz w:val="24"/>
                <w:szCs w:val="24"/>
              </w:rPr>
              <w:t xml:space="preserve">; </w:t>
            </w:r>
            <w:hyperlink r:id="rId183" w:tooltip="History of Mesoamerica" w:history="1">
              <w:r w:rsidR="00F40149" w:rsidRPr="0099434E">
                <w:rPr>
                  <w:b/>
                  <w:bCs/>
                  <w:sz w:val="24"/>
                  <w:szCs w:val="24"/>
                  <w:u w:val="single"/>
                </w:rPr>
                <w:t>Yucatec</w:t>
              </w:r>
            </w:hyperlink>
            <w:r w:rsidR="00F40149" w:rsidRPr="0099434E">
              <w:rPr>
                <w:sz w:val="24"/>
                <w:szCs w:val="24"/>
              </w:rPr>
              <w:t xml:space="preserve">; </w:t>
            </w:r>
            <w:hyperlink r:id="rId184" w:tooltip="History of the Aztecs" w:history="1">
              <w:r w:rsidR="00F40149" w:rsidRPr="0099434E">
                <w:rPr>
                  <w:rStyle w:val="Hypertextovodkaz"/>
                  <w:b/>
                  <w:bCs/>
                  <w:color w:val="auto"/>
                  <w:sz w:val="24"/>
                  <w:szCs w:val="24"/>
                </w:rPr>
                <w:t>Mexic</w:t>
              </w:r>
            </w:hyperlink>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F40149" w:rsidP="0099434E">
            <w:pPr>
              <w:jc w:val="both"/>
              <w:rPr>
                <w:sz w:val="24"/>
                <w:szCs w:val="24"/>
              </w:rPr>
            </w:pPr>
            <w:r w:rsidRPr="0099434E">
              <w:rPr>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EFBE"/>
            <w:hideMark/>
          </w:tcPr>
          <w:p w:rsidR="00F40149" w:rsidRPr="0099434E" w:rsidRDefault="00F40149" w:rsidP="0099434E">
            <w:pPr>
              <w:jc w:val="both"/>
              <w:rPr>
                <w:sz w:val="24"/>
                <w:szCs w:val="24"/>
              </w:rPr>
            </w:pPr>
            <w:r w:rsidRPr="0099434E">
              <w:rPr>
                <w:sz w:val="24"/>
                <w:szCs w:val="24"/>
              </w:rPr>
              <w:t>-</w:t>
            </w:r>
          </w:p>
        </w:tc>
      </w:tr>
    </w:tbl>
    <w:p w:rsidR="001F6109" w:rsidRDefault="001F6109" w:rsidP="0099434E">
      <w:pPr>
        <w:jc w:val="both"/>
        <w:rPr>
          <w:rStyle w:val="mw-headline"/>
          <w:sz w:val="24"/>
          <w:szCs w:val="24"/>
        </w:rPr>
      </w:pPr>
    </w:p>
    <w:p w:rsidR="001F6109" w:rsidRDefault="001F6109" w:rsidP="0099434E">
      <w:pPr>
        <w:jc w:val="both"/>
        <w:rPr>
          <w:rStyle w:val="mw-headline"/>
          <w:sz w:val="24"/>
          <w:szCs w:val="24"/>
        </w:rPr>
      </w:pPr>
    </w:p>
    <w:p w:rsidR="00F40149" w:rsidRPr="0099434E" w:rsidRDefault="00F40149" w:rsidP="0099434E">
      <w:pPr>
        <w:jc w:val="both"/>
        <w:rPr>
          <w:sz w:val="24"/>
          <w:szCs w:val="24"/>
        </w:rPr>
      </w:pPr>
      <w:r w:rsidRPr="0099434E">
        <w:rPr>
          <w:rStyle w:val="mw-headline"/>
          <w:sz w:val="24"/>
          <w:szCs w:val="24"/>
        </w:rPr>
        <w:t>Criticism</w:t>
      </w:r>
    </w:p>
    <w:p w:rsidR="00F40149" w:rsidRPr="0099434E" w:rsidRDefault="00F40149" w:rsidP="0099434E">
      <w:pPr>
        <w:jc w:val="both"/>
        <w:rPr>
          <w:sz w:val="24"/>
          <w:szCs w:val="24"/>
        </w:rPr>
      </w:pPr>
      <w:r w:rsidRPr="0099434E">
        <w:rPr>
          <w:sz w:val="24"/>
          <w:szCs w:val="24"/>
        </w:rPr>
        <w:t xml:space="preserve">The social scientist </w:t>
      </w:r>
      <w:hyperlink r:id="rId185" w:tooltip="Ashley Montagu" w:history="1">
        <w:r w:rsidRPr="0099434E">
          <w:rPr>
            <w:rStyle w:val="Hypertextovodkaz"/>
            <w:rFonts w:eastAsiaTheme="majorEastAsia"/>
            <w:color w:val="auto"/>
            <w:sz w:val="24"/>
            <w:szCs w:val="24"/>
          </w:rPr>
          <w:t>Ashley Montagu</w:t>
        </w:r>
      </w:hyperlink>
      <w:r w:rsidRPr="0099434E">
        <w:rPr>
          <w:sz w:val="24"/>
          <w:szCs w:val="24"/>
        </w:rPr>
        <w:t xml:space="preserve"> assembled 29 other historians' articles to form a symposium on Toynbee's </w:t>
      </w:r>
      <w:r w:rsidRPr="0099434E">
        <w:rPr>
          <w:i/>
          <w:iCs/>
          <w:sz w:val="24"/>
          <w:szCs w:val="24"/>
        </w:rPr>
        <w:t>A Study of History</w:t>
      </w:r>
      <w:r w:rsidRPr="0099434E">
        <w:rPr>
          <w:sz w:val="24"/>
          <w:szCs w:val="24"/>
        </w:rPr>
        <w:t xml:space="preserve">, published as </w:t>
      </w:r>
      <w:r w:rsidRPr="0099434E">
        <w:rPr>
          <w:rStyle w:val="citation"/>
          <w:i/>
          <w:iCs/>
          <w:sz w:val="24"/>
          <w:szCs w:val="24"/>
        </w:rPr>
        <w:t>Toynbee and History: Critical Essays and Reviews</w:t>
      </w:r>
      <w:r w:rsidRPr="0099434E">
        <w:rPr>
          <w:rStyle w:val="citation"/>
          <w:sz w:val="24"/>
          <w:szCs w:val="24"/>
        </w:rPr>
        <w:t xml:space="preserve"> (1956 Cloth ed.). </w:t>
      </w:r>
      <w:hyperlink r:id="rId186" w:tooltip="Boston" w:history="1">
        <w:r w:rsidRPr="0099434E">
          <w:rPr>
            <w:rStyle w:val="Hypertextovodkaz"/>
            <w:rFonts w:eastAsiaTheme="majorEastAsia"/>
            <w:color w:val="auto"/>
            <w:sz w:val="24"/>
            <w:szCs w:val="24"/>
          </w:rPr>
          <w:t>Boston</w:t>
        </w:r>
      </w:hyperlink>
      <w:r w:rsidRPr="0099434E">
        <w:rPr>
          <w:rStyle w:val="citation"/>
          <w:sz w:val="24"/>
          <w:szCs w:val="24"/>
        </w:rPr>
        <w:t xml:space="preserve">: </w:t>
      </w:r>
      <w:hyperlink r:id="rId187" w:history="1">
        <w:r w:rsidRPr="0099434E">
          <w:rPr>
            <w:rStyle w:val="Hypertextovodkaz"/>
            <w:rFonts w:eastAsiaTheme="majorEastAsia"/>
            <w:color w:val="auto"/>
            <w:sz w:val="24"/>
            <w:szCs w:val="24"/>
          </w:rPr>
          <w:t>Extending Horizons Books</w:t>
        </w:r>
      </w:hyperlink>
      <w:r w:rsidRPr="0099434E">
        <w:rPr>
          <w:rStyle w:val="citation"/>
          <w:sz w:val="24"/>
          <w:szCs w:val="24"/>
        </w:rPr>
        <w:t xml:space="preserve">, </w:t>
      </w:r>
      <w:hyperlink r:id="rId188" w:history="1">
        <w:r w:rsidRPr="0099434E">
          <w:rPr>
            <w:rStyle w:val="Hypertextovodkaz"/>
            <w:rFonts w:eastAsiaTheme="majorEastAsia"/>
            <w:color w:val="auto"/>
            <w:sz w:val="24"/>
            <w:szCs w:val="24"/>
          </w:rPr>
          <w:t>Porter Sargent Publishers</w:t>
        </w:r>
      </w:hyperlink>
      <w:r w:rsidRPr="0099434E">
        <w:rPr>
          <w:rStyle w:val="citation"/>
          <w:sz w:val="24"/>
          <w:szCs w:val="24"/>
        </w:rPr>
        <w:t xml:space="preserve">. </w:t>
      </w:r>
      <w:hyperlink r:id="rId189" w:tooltip="International Standard Book Number" w:history="1">
        <w:r w:rsidRPr="0099434E">
          <w:rPr>
            <w:rStyle w:val="Hypertextovodkaz"/>
            <w:rFonts w:eastAsiaTheme="majorEastAsia"/>
            <w:color w:val="auto"/>
            <w:sz w:val="24"/>
            <w:szCs w:val="24"/>
          </w:rPr>
          <w:t>ISBN</w:t>
        </w:r>
      </w:hyperlink>
      <w:r w:rsidRPr="0099434E">
        <w:rPr>
          <w:rStyle w:val="citation"/>
          <w:sz w:val="24"/>
          <w:szCs w:val="24"/>
        </w:rPr>
        <w:t> </w:t>
      </w:r>
      <w:hyperlink r:id="rId190" w:tooltip="Special:BookSources/0-87558-026-2" w:history="1">
        <w:r w:rsidRPr="0099434E">
          <w:rPr>
            <w:rStyle w:val="Hypertextovodkaz"/>
            <w:rFonts w:eastAsiaTheme="majorEastAsia"/>
            <w:color w:val="auto"/>
            <w:sz w:val="24"/>
            <w:szCs w:val="24"/>
          </w:rPr>
          <w:t>0-87558-026-2</w:t>
        </w:r>
      </w:hyperlink>
      <w:r w:rsidRPr="0099434E">
        <w:rPr>
          <w:rStyle w:val="citation"/>
          <w:sz w:val="24"/>
          <w:szCs w:val="24"/>
        </w:rPr>
        <w:t>.</w:t>
      </w:r>
      <w:r w:rsidRPr="0099434E">
        <w:rPr>
          <w:rStyle w:val="z3988"/>
          <w:vanish/>
          <w:sz w:val="24"/>
          <w:szCs w:val="24"/>
        </w:rPr>
        <w:t> </w:t>
      </w:r>
      <w:r w:rsidRPr="0099434E">
        <w:rPr>
          <w:sz w:val="24"/>
          <w:szCs w:val="24"/>
        </w:rPr>
        <w:t xml:space="preserve"> The book includes three of Toynbee's own essays: </w:t>
      </w:r>
      <w:r w:rsidRPr="0099434E">
        <w:rPr>
          <w:i/>
          <w:iCs/>
          <w:sz w:val="24"/>
          <w:szCs w:val="24"/>
        </w:rPr>
        <w:t>What I am Trying to Do</w:t>
      </w:r>
      <w:r w:rsidRPr="0099434E">
        <w:rPr>
          <w:sz w:val="24"/>
          <w:szCs w:val="24"/>
        </w:rPr>
        <w:t xml:space="preserve"> (originally published in </w:t>
      </w:r>
      <w:hyperlink r:id="rId191" w:tooltip="International Affairs (journal)" w:history="1">
        <w:r w:rsidRPr="0099434E">
          <w:rPr>
            <w:rStyle w:val="Hypertextovodkaz"/>
            <w:rFonts w:eastAsiaTheme="majorEastAsia"/>
            <w:i/>
            <w:iCs/>
            <w:color w:val="auto"/>
            <w:sz w:val="24"/>
            <w:szCs w:val="24"/>
          </w:rPr>
          <w:t>International Affairs</w:t>
        </w:r>
      </w:hyperlink>
      <w:r w:rsidRPr="0099434E">
        <w:rPr>
          <w:i/>
          <w:iCs/>
          <w:sz w:val="24"/>
          <w:szCs w:val="24"/>
        </w:rPr>
        <w:t xml:space="preserve"> vol. 31, 1955;</w:t>
      </w:r>
      <w:r w:rsidRPr="0099434E">
        <w:rPr>
          <w:sz w:val="24"/>
          <w:szCs w:val="24"/>
        </w:rPr>
        <w:t xml:space="preserve"> What the Book is For: How the Book Took Shape </w:t>
      </w:r>
      <w:r w:rsidRPr="0099434E">
        <w:rPr>
          <w:i/>
          <w:iCs/>
          <w:sz w:val="24"/>
          <w:szCs w:val="24"/>
        </w:rPr>
        <w:t>(a pamphlet written upon completion of the final volumes of</w:t>
      </w:r>
      <w:r w:rsidRPr="0099434E">
        <w:rPr>
          <w:sz w:val="24"/>
          <w:szCs w:val="24"/>
        </w:rPr>
        <w:t xml:space="preserve"> A Study of History</w:t>
      </w:r>
      <w:r w:rsidRPr="0099434E">
        <w:rPr>
          <w:i/>
          <w:iCs/>
          <w:sz w:val="24"/>
          <w:szCs w:val="24"/>
        </w:rPr>
        <w:t xml:space="preserve">) and a comment written in response to the articles by </w:t>
      </w:r>
      <w:hyperlink r:id="rId192" w:tooltip="Edward Fiess (page does not exist)" w:history="1">
        <w:r w:rsidRPr="0099434E">
          <w:rPr>
            <w:rStyle w:val="Hypertextovodkaz"/>
            <w:rFonts w:eastAsiaTheme="majorEastAsia"/>
            <w:i/>
            <w:iCs/>
            <w:color w:val="auto"/>
            <w:sz w:val="24"/>
            <w:szCs w:val="24"/>
          </w:rPr>
          <w:t>Edward Fiess</w:t>
        </w:r>
      </w:hyperlink>
      <w:r w:rsidRPr="0099434E">
        <w:rPr>
          <w:i/>
          <w:iCs/>
          <w:sz w:val="24"/>
          <w:szCs w:val="24"/>
        </w:rPr>
        <w:t xml:space="preserve"> and </w:t>
      </w:r>
      <w:hyperlink r:id="rId193" w:tooltip="Pieter Geyl" w:history="1">
        <w:r w:rsidRPr="0099434E">
          <w:rPr>
            <w:rStyle w:val="Hypertextovodkaz"/>
            <w:rFonts w:eastAsiaTheme="majorEastAsia"/>
            <w:i/>
            <w:iCs/>
            <w:color w:val="auto"/>
            <w:sz w:val="24"/>
            <w:szCs w:val="24"/>
          </w:rPr>
          <w:t>Pieter Geyl</w:t>
        </w:r>
      </w:hyperlink>
      <w:r w:rsidRPr="0099434E">
        <w:rPr>
          <w:i/>
          <w:iCs/>
          <w:sz w:val="24"/>
          <w:szCs w:val="24"/>
        </w:rPr>
        <w:t xml:space="preserve"> (originally published in </w:t>
      </w:r>
      <w:hyperlink r:id="rId194" w:tooltip="Journal of the History of Ideas" w:history="1">
        <w:r w:rsidRPr="0099434E">
          <w:rPr>
            <w:rStyle w:val="Hypertextovodkaz"/>
            <w:rFonts w:eastAsiaTheme="majorEastAsia"/>
            <w:i/>
            <w:iCs/>
            <w:color w:val="auto"/>
            <w:sz w:val="24"/>
            <w:szCs w:val="24"/>
          </w:rPr>
          <w:t>Journal of the History of Ideas</w:t>
        </w:r>
      </w:hyperlink>
      <w:r w:rsidRPr="0099434E">
        <w:rPr>
          <w:i/>
          <w:iCs/>
          <w:sz w:val="24"/>
          <w:szCs w:val="24"/>
        </w:rPr>
        <w:t>, vol. 16, 1955.)</w:t>
      </w:r>
    </w:p>
    <w:p w:rsidR="00F40149" w:rsidRPr="0099434E" w:rsidRDefault="00F40149" w:rsidP="0099434E">
      <w:pPr>
        <w:jc w:val="both"/>
        <w:rPr>
          <w:sz w:val="24"/>
          <w:szCs w:val="24"/>
        </w:rPr>
      </w:pPr>
      <w:r w:rsidRPr="0099434E">
        <w:rPr>
          <w:sz w:val="24"/>
          <w:szCs w:val="24"/>
        </w:rPr>
        <w:t xml:space="preserve">Arnold Toynbee suggests that the </w:t>
      </w:r>
      <w:hyperlink r:id="rId195" w:tooltip="Civilisation" w:history="1">
        <w:r w:rsidRPr="0099434E">
          <w:rPr>
            <w:rStyle w:val="Hypertextovodkaz"/>
            <w:rFonts w:eastAsiaTheme="majorEastAsia"/>
            <w:color w:val="auto"/>
            <w:sz w:val="24"/>
            <w:szCs w:val="24"/>
          </w:rPr>
          <w:t>civilisation</w:t>
        </w:r>
      </w:hyperlink>
      <w:r w:rsidRPr="0099434E">
        <w:rPr>
          <w:sz w:val="24"/>
          <w:szCs w:val="24"/>
        </w:rPr>
        <w:t xml:space="preserve"> as a whole is the proper unit for the study of history, not the </w:t>
      </w:r>
      <w:hyperlink r:id="rId196" w:tooltip="Nation state" w:history="1">
        <w:r w:rsidRPr="0099434E">
          <w:rPr>
            <w:rStyle w:val="Hypertextovodkaz"/>
            <w:rFonts w:eastAsiaTheme="majorEastAsia"/>
            <w:color w:val="auto"/>
            <w:sz w:val="24"/>
            <w:szCs w:val="24"/>
          </w:rPr>
          <w:t>nation state</w:t>
        </w:r>
      </w:hyperlink>
      <w:r w:rsidRPr="0099434E">
        <w:rPr>
          <w:sz w:val="24"/>
          <w:szCs w:val="24"/>
        </w:rPr>
        <w:t>, which he suggests is just a part of a larger whole. He suggests a list of 21 civilisations, and an additional 5 "arrested civilisations", but when one examines this list it seems to be very arbitrary at times where one civilisation ends and a new one starts. For example, do we identify a "</w:t>
      </w:r>
      <w:hyperlink r:id="rId197" w:tooltip="Sumer" w:history="1">
        <w:r w:rsidRPr="0099434E">
          <w:rPr>
            <w:rStyle w:val="Hypertextovodkaz"/>
            <w:rFonts w:eastAsiaTheme="majorEastAsia"/>
            <w:color w:val="auto"/>
            <w:sz w:val="24"/>
            <w:szCs w:val="24"/>
          </w:rPr>
          <w:t>Sumerian</w:t>
        </w:r>
      </w:hyperlink>
      <w:r w:rsidRPr="0099434E">
        <w:rPr>
          <w:sz w:val="24"/>
          <w:szCs w:val="24"/>
        </w:rPr>
        <w:t>" civilisation in ancient Iraq, followed by a later "</w:t>
      </w:r>
      <w:hyperlink r:id="rId198" w:tooltip="Akkad" w:history="1">
        <w:r w:rsidRPr="0099434E">
          <w:rPr>
            <w:rStyle w:val="Hypertextovodkaz"/>
            <w:rFonts w:eastAsiaTheme="majorEastAsia"/>
            <w:color w:val="auto"/>
            <w:sz w:val="24"/>
            <w:szCs w:val="24"/>
          </w:rPr>
          <w:t>Akkadian</w:t>
        </w:r>
      </w:hyperlink>
      <w:r w:rsidRPr="0099434E">
        <w:rPr>
          <w:sz w:val="24"/>
          <w:szCs w:val="24"/>
        </w:rPr>
        <w:t xml:space="preserve">, or </w:t>
      </w:r>
      <w:hyperlink r:id="rId199" w:tooltip="Babylonian" w:history="1">
        <w:r w:rsidRPr="0099434E">
          <w:rPr>
            <w:rStyle w:val="Hypertextovodkaz"/>
            <w:rFonts w:eastAsiaTheme="majorEastAsia"/>
            <w:color w:val="auto"/>
            <w:sz w:val="24"/>
            <w:szCs w:val="24"/>
          </w:rPr>
          <w:t>Babylonian</w:t>
        </w:r>
      </w:hyperlink>
      <w:r w:rsidRPr="0099434E">
        <w:rPr>
          <w:sz w:val="24"/>
          <w:szCs w:val="24"/>
        </w:rPr>
        <w:t xml:space="preserve">" civilisation, or are these just different phases of a single, long-lived Mesopotamian civilisation? Toynbee lists them as separate, but later includes both the Greek and the Roman civilisations within a single category, called "Hellenic," though it is clear from Toynbee's list that Greek gave rise to Roman just as Sumer gave rise to </w:t>
      </w:r>
      <w:hyperlink r:id="rId200" w:tooltip="Babylon" w:history="1">
        <w:r w:rsidRPr="0099434E">
          <w:rPr>
            <w:rStyle w:val="Hypertextovodkaz"/>
            <w:rFonts w:eastAsiaTheme="majorEastAsia"/>
            <w:color w:val="auto"/>
            <w:sz w:val="24"/>
            <w:szCs w:val="24"/>
          </w:rPr>
          <w:t>Babylonia</w:t>
        </w:r>
      </w:hyperlink>
      <w:r w:rsidRPr="0099434E">
        <w:rPr>
          <w:sz w:val="24"/>
          <w:szCs w:val="24"/>
        </w:rPr>
        <w:t xml:space="preserve">. Why is </w:t>
      </w:r>
      <w:hyperlink r:id="rId201" w:tooltip="Sparta" w:history="1">
        <w:r w:rsidRPr="0099434E">
          <w:rPr>
            <w:rStyle w:val="Hypertextovodkaz"/>
            <w:rFonts w:eastAsiaTheme="majorEastAsia"/>
            <w:color w:val="auto"/>
            <w:sz w:val="24"/>
            <w:szCs w:val="24"/>
          </w:rPr>
          <w:t>Sparta</w:t>
        </w:r>
      </w:hyperlink>
      <w:r w:rsidRPr="0099434E">
        <w:rPr>
          <w:sz w:val="24"/>
          <w:szCs w:val="24"/>
        </w:rPr>
        <w:t xml:space="preserve"> listed as a separate civilisation from the rest of the Hellenic world? What is the relation between </w:t>
      </w:r>
      <w:hyperlink r:id="rId202" w:tooltip="Minoan civilization" w:history="1">
        <w:r w:rsidRPr="0099434E">
          <w:rPr>
            <w:rStyle w:val="Hypertextovodkaz"/>
            <w:rFonts w:eastAsiaTheme="majorEastAsia"/>
            <w:color w:val="auto"/>
            <w:sz w:val="24"/>
            <w:szCs w:val="24"/>
          </w:rPr>
          <w:t>Minoan</w:t>
        </w:r>
      </w:hyperlink>
      <w:r w:rsidRPr="0099434E">
        <w:rPr>
          <w:sz w:val="24"/>
          <w:szCs w:val="24"/>
        </w:rPr>
        <w:t xml:space="preserve"> and </w:t>
      </w:r>
      <w:hyperlink r:id="rId203" w:tooltip="Mycenaean Greece" w:history="1">
        <w:r w:rsidRPr="0099434E">
          <w:rPr>
            <w:rStyle w:val="Hypertextovodkaz"/>
            <w:rFonts w:eastAsiaTheme="majorEastAsia"/>
            <w:color w:val="auto"/>
            <w:sz w:val="24"/>
            <w:szCs w:val="24"/>
          </w:rPr>
          <w:t>Mycenaean</w:t>
        </w:r>
      </w:hyperlink>
      <w:r w:rsidRPr="0099434E">
        <w:rPr>
          <w:sz w:val="24"/>
          <w:szCs w:val="24"/>
        </w:rPr>
        <w:t xml:space="preserve"> (which Toynbee considers early Hellenic)? </w:t>
      </w:r>
      <w:hyperlink r:id="rId204" w:tooltip="Jacquetta Hawkes" w:history="1">
        <w:r w:rsidRPr="0099434E">
          <w:rPr>
            <w:rStyle w:val="Hypertextovodkaz"/>
            <w:rFonts w:eastAsiaTheme="majorEastAsia"/>
            <w:color w:val="auto"/>
            <w:sz w:val="24"/>
            <w:szCs w:val="24"/>
          </w:rPr>
          <w:t>Jacquetta Hawkes</w:t>
        </w:r>
      </w:hyperlink>
      <w:r w:rsidRPr="0099434E">
        <w:rPr>
          <w:sz w:val="24"/>
          <w:szCs w:val="24"/>
        </w:rPr>
        <w:t xml:space="preserve"> considers these two aspects of the same civilisation (which she calls Mino-Mycenaean, a finding that would be supported by Leonard Palmer from his studies of </w:t>
      </w:r>
      <w:hyperlink r:id="rId205" w:tooltip="Linear B" w:history="1">
        <w:r w:rsidRPr="0099434E">
          <w:rPr>
            <w:rStyle w:val="Hypertextovodkaz"/>
            <w:rFonts w:eastAsiaTheme="majorEastAsia"/>
            <w:color w:val="auto"/>
            <w:sz w:val="24"/>
            <w:szCs w:val="24"/>
          </w:rPr>
          <w:t>Linear B</w:t>
        </w:r>
      </w:hyperlink>
      <w:r w:rsidRPr="0099434E">
        <w:rPr>
          <w:sz w:val="24"/>
          <w:szCs w:val="24"/>
        </w:rPr>
        <w:t xml:space="preserve">). If these are just early phases of a much larger civilisation, separated from Hellenic civilisation by a "Dark Age", what is one to do with what Toynbee calls "Sinic civilisation", separated from "Far Eastern Civilisation", or for that matter "Indic civilisation" separated from "Hindu civilisation"? And in his list there is no mention of such civilisations as the </w:t>
      </w:r>
      <w:hyperlink r:id="rId206" w:tooltip="Etruscans" w:history="1">
        <w:r w:rsidRPr="0099434E">
          <w:rPr>
            <w:rStyle w:val="Hypertextovodkaz"/>
            <w:rFonts w:eastAsiaTheme="majorEastAsia"/>
            <w:color w:val="auto"/>
            <w:sz w:val="24"/>
            <w:szCs w:val="24"/>
          </w:rPr>
          <w:t>Etruscans</w:t>
        </w:r>
      </w:hyperlink>
      <w:r w:rsidRPr="0099434E">
        <w:rPr>
          <w:sz w:val="24"/>
          <w:szCs w:val="24"/>
        </w:rPr>
        <w:t xml:space="preserve">, the </w:t>
      </w:r>
      <w:hyperlink r:id="rId207" w:tooltip="Ethiopia" w:history="1">
        <w:r w:rsidRPr="0099434E">
          <w:rPr>
            <w:rStyle w:val="Hypertextovodkaz"/>
            <w:rFonts w:eastAsiaTheme="majorEastAsia"/>
            <w:color w:val="auto"/>
            <w:sz w:val="24"/>
            <w:szCs w:val="24"/>
          </w:rPr>
          <w:t>Ethiopians</w:t>
        </w:r>
      </w:hyperlink>
      <w:r w:rsidRPr="0099434E">
        <w:rPr>
          <w:sz w:val="24"/>
          <w:szCs w:val="24"/>
        </w:rPr>
        <w:t xml:space="preserve">, the East Africans, or the Sudanese. (While the latter could perhaps be considered part of the </w:t>
      </w:r>
      <w:hyperlink r:id="rId208" w:tooltip="Islamic Golden Age" w:history="1">
        <w:r w:rsidRPr="0099434E">
          <w:rPr>
            <w:rStyle w:val="Hypertextovodkaz"/>
            <w:rFonts w:eastAsiaTheme="majorEastAsia"/>
            <w:color w:val="auto"/>
            <w:sz w:val="24"/>
            <w:szCs w:val="24"/>
          </w:rPr>
          <w:t>Islamic civilisation</w:t>
        </w:r>
      </w:hyperlink>
      <w:r w:rsidRPr="0099434E">
        <w:rPr>
          <w:sz w:val="24"/>
          <w:szCs w:val="24"/>
        </w:rPr>
        <w:t xml:space="preserve">, the former could not.) And what of </w:t>
      </w:r>
      <w:hyperlink r:id="rId209" w:tooltip="Tibet" w:history="1">
        <w:r w:rsidRPr="0099434E">
          <w:rPr>
            <w:rStyle w:val="Hypertextovodkaz"/>
            <w:rFonts w:eastAsiaTheme="majorEastAsia"/>
            <w:color w:val="auto"/>
            <w:sz w:val="24"/>
            <w:szCs w:val="24"/>
          </w:rPr>
          <w:t>Tibet</w:t>
        </w:r>
      </w:hyperlink>
      <w:r w:rsidRPr="0099434E">
        <w:rPr>
          <w:sz w:val="24"/>
          <w:szCs w:val="24"/>
        </w:rPr>
        <w:t xml:space="preserve"> and South East Asia (old Indo-China), are they part of the Indian </w:t>
      </w:r>
      <w:hyperlink r:id="rId210" w:tooltip="Hindu" w:history="1">
        <w:r w:rsidRPr="0099434E">
          <w:rPr>
            <w:rStyle w:val="Hypertextovodkaz"/>
            <w:rFonts w:eastAsiaTheme="majorEastAsia"/>
            <w:color w:val="auto"/>
            <w:sz w:val="24"/>
            <w:szCs w:val="24"/>
          </w:rPr>
          <w:t>Hindu</w:t>
        </w:r>
      </w:hyperlink>
      <w:r w:rsidRPr="0099434E">
        <w:rPr>
          <w:sz w:val="24"/>
          <w:szCs w:val="24"/>
        </w:rPr>
        <w:t xml:space="preserve"> Civilisation even though they are Buddhist, or part of Far Eastern Civilisation, or both. And if </w:t>
      </w:r>
      <w:hyperlink r:id="rId211" w:tooltip="Hittites" w:history="1">
        <w:r w:rsidRPr="0099434E">
          <w:rPr>
            <w:rStyle w:val="Hypertextovodkaz"/>
            <w:rFonts w:eastAsiaTheme="majorEastAsia"/>
            <w:color w:val="auto"/>
            <w:sz w:val="24"/>
            <w:szCs w:val="24"/>
          </w:rPr>
          <w:t>Hittite</w:t>
        </w:r>
      </w:hyperlink>
      <w:r w:rsidRPr="0099434E">
        <w:rPr>
          <w:sz w:val="24"/>
          <w:szCs w:val="24"/>
        </w:rPr>
        <w:t xml:space="preserve"> is a separate civilisation, where do </w:t>
      </w:r>
      <w:hyperlink r:id="rId212" w:tooltip="Hurrians" w:history="1">
        <w:r w:rsidRPr="0099434E">
          <w:rPr>
            <w:rStyle w:val="Hypertextovodkaz"/>
            <w:rFonts w:eastAsiaTheme="majorEastAsia"/>
            <w:color w:val="auto"/>
            <w:sz w:val="24"/>
            <w:szCs w:val="24"/>
          </w:rPr>
          <w:t>Hurrians</w:t>
        </w:r>
      </w:hyperlink>
      <w:r w:rsidRPr="0099434E">
        <w:rPr>
          <w:sz w:val="24"/>
          <w:szCs w:val="24"/>
        </w:rPr>
        <w:t xml:space="preserve">, </w:t>
      </w:r>
      <w:hyperlink r:id="rId213" w:tooltip="Elamites" w:history="1">
        <w:r w:rsidRPr="0099434E">
          <w:rPr>
            <w:rStyle w:val="Hypertextovodkaz"/>
            <w:rFonts w:eastAsiaTheme="majorEastAsia"/>
            <w:color w:val="auto"/>
            <w:sz w:val="24"/>
            <w:szCs w:val="24"/>
          </w:rPr>
          <w:t>Elamites</w:t>
        </w:r>
      </w:hyperlink>
      <w:r w:rsidRPr="0099434E">
        <w:rPr>
          <w:sz w:val="24"/>
          <w:szCs w:val="24"/>
        </w:rPr>
        <w:t xml:space="preserve"> and </w:t>
      </w:r>
      <w:hyperlink r:id="rId214" w:tooltip="Urartu" w:history="1">
        <w:r w:rsidRPr="0099434E">
          <w:rPr>
            <w:rStyle w:val="Hypertextovodkaz"/>
            <w:rFonts w:eastAsiaTheme="majorEastAsia"/>
            <w:color w:val="auto"/>
            <w:sz w:val="24"/>
            <w:szCs w:val="24"/>
          </w:rPr>
          <w:t>Urartu</w:t>
        </w:r>
      </w:hyperlink>
      <w:r w:rsidRPr="0099434E">
        <w:rPr>
          <w:sz w:val="24"/>
          <w:szCs w:val="24"/>
        </w:rPr>
        <w:t xml:space="preserve"> fit?</w:t>
      </w:r>
    </w:p>
    <w:p w:rsidR="00F40149" w:rsidRPr="0099434E" w:rsidRDefault="00871473" w:rsidP="0099434E">
      <w:pPr>
        <w:jc w:val="both"/>
        <w:rPr>
          <w:sz w:val="24"/>
          <w:szCs w:val="24"/>
        </w:rPr>
      </w:pPr>
      <w:hyperlink r:id="rId215" w:history="1">
        <w:r w:rsidR="00F40149" w:rsidRPr="0099434E">
          <w:rPr>
            <w:rStyle w:val="Hypertextovodkaz"/>
            <w:rFonts w:eastAsiaTheme="majorEastAsia"/>
            <w:color w:val="auto"/>
            <w:sz w:val="24"/>
            <w:szCs w:val="24"/>
          </w:rPr>
          <w:t>David Wilkinson</w:t>
        </w:r>
      </w:hyperlink>
      <w:r w:rsidR="00F40149" w:rsidRPr="0099434E">
        <w:rPr>
          <w:sz w:val="24"/>
          <w:szCs w:val="24"/>
        </w:rPr>
        <w:t xml:space="preserve"> suggests that there is an even larger unit than civilisation. Using the ideas drawn from "</w:t>
      </w:r>
      <w:hyperlink r:id="rId216" w:tooltip="World Systems Theory" w:history="1">
        <w:r w:rsidR="00F40149" w:rsidRPr="0099434E">
          <w:rPr>
            <w:rStyle w:val="Hypertextovodkaz"/>
            <w:rFonts w:eastAsiaTheme="majorEastAsia"/>
            <w:color w:val="auto"/>
            <w:sz w:val="24"/>
            <w:szCs w:val="24"/>
          </w:rPr>
          <w:t>World Systems Theory</w:t>
        </w:r>
      </w:hyperlink>
      <w:r w:rsidR="00F40149" w:rsidRPr="0099434E">
        <w:rPr>
          <w:sz w:val="24"/>
          <w:szCs w:val="24"/>
        </w:rPr>
        <w:t xml:space="preserve">" he suggests that since at least 1500 B.C. that there was a connection established between a number of formerly separate civilisations to form a single interacting "Central Civilisation", which expanded to include formerly separate civilisations such as India, the Far East, and eventually Western Europe and the Americas into a single "World System". In some ways it resembles what </w:t>
      </w:r>
      <w:hyperlink r:id="rId217" w:tooltip="William H. McNeill" w:history="1">
        <w:r w:rsidR="00F40149" w:rsidRPr="0099434E">
          <w:rPr>
            <w:rStyle w:val="Hypertextovodkaz"/>
            <w:rFonts w:eastAsiaTheme="majorEastAsia"/>
            <w:color w:val="auto"/>
            <w:sz w:val="24"/>
            <w:szCs w:val="24"/>
          </w:rPr>
          <w:t>William H. McNeill</w:t>
        </w:r>
      </w:hyperlink>
      <w:r w:rsidR="00F40149" w:rsidRPr="0099434E">
        <w:rPr>
          <w:sz w:val="24"/>
          <w:szCs w:val="24"/>
        </w:rPr>
        <w:t xml:space="preserve"> calls "the </w:t>
      </w:r>
      <w:r w:rsidR="00F40149" w:rsidRPr="0099434E">
        <w:rPr>
          <w:sz w:val="24"/>
          <w:szCs w:val="24"/>
        </w:rPr>
        <w:lastRenderedPageBreak/>
        <w:t xml:space="preserve">closure of the </w:t>
      </w:r>
      <w:hyperlink r:id="rId218" w:tooltip="Oecumene" w:history="1">
        <w:r w:rsidR="00F40149" w:rsidRPr="0099434E">
          <w:rPr>
            <w:rStyle w:val="Hypertextovodkaz"/>
            <w:rFonts w:eastAsiaTheme="majorEastAsia"/>
            <w:color w:val="auto"/>
            <w:sz w:val="24"/>
            <w:szCs w:val="24"/>
          </w:rPr>
          <w:t>oecumene</w:t>
        </w:r>
      </w:hyperlink>
      <w:r w:rsidR="00F40149" w:rsidRPr="0099434E">
        <w:rPr>
          <w:sz w:val="24"/>
          <w:szCs w:val="24"/>
        </w:rPr>
        <w:t xml:space="preserve">", in his book </w:t>
      </w:r>
      <w:hyperlink r:id="rId219" w:tooltip="The Rise of the West: A History of the Human Community" w:history="1">
        <w:r w:rsidR="00F40149" w:rsidRPr="0099434E">
          <w:rPr>
            <w:rStyle w:val="Hypertextovodkaz"/>
            <w:rFonts w:eastAsiaTheme="majorEastAsia"/>
            <w:i/>
            <w:iCs/>
            <w:color w:val="auto"/>
            <w:sz w:val="24"/>
            <w:szCs w:val="24"/>
          </w:rPr>
          <w:t>The Rise of the West: A History of the Human Community</w:t>
        </w:r>
      </w:hyperlink>
      <w:r w:rsidR="00F40149" w:rsidRPr="0099434E">
        <w:rPr>
          <w:sz w:val="24"/>
          <w:szCs w:val="24"/>
        </w:rPr>
        <w:t>.</w:t>
      </w:r>
    </w:p>
    <w:p w:rsidR="00F40149" w:rsidRPr="0099434E" w:rsidRDefault="00F40149" w:rsidP="0099434E">
      <w:pPr>
        <w:jc w:val="both"/>
        <w:rPr>
          <w:sz w:val="24"/>
          <w:szCs w:val="24"/>
        </w:rPr>
      </w:pPr>
      <w:r w:rsidRPr="0099434E">
        <w:rPr>
          <w:sz w:val="24"/>
          <w:szCs w:val="24"/>
        </w:rPr>
        <w:t xml:space="preserve">And then concerning the fall of civilisations, Toynbee suggests a single schema, drawn in part from his experience as a classical scholar, based upon the creativity of </w:t>
      </w:r>
      <w:hyperlink r:id="rId220" w:tooltip="Classical Athens" w:history="1">
        <w:r w:rsidRPr="0099434E">
          <w:rPr>
            <w:rStyle w:val="Hypertextovodkaz"/>
            <w:rFonts w:eastAsiaTheme="majorEastAsia"/>
            <w:color w:val="auto"/>
            <w:sz w:val="24"/>
            <w:szCs w:val="24"/>
          </w:rPr>
          <w:t>classical Athens</w:t>
        </w:r>
      </w:hyperlink>
      <w:r w:rsidRPr="0099434E">
        <w:rPr>
          <w:sz w:val="24"/>
          <w:szCs w:val="24"/>
        </w:rPr>
        <w:t xml:space="preserve">, and the rise and fall of the </w:t>
      </w:r>
      <w:hyperlink r:id="rId221" w:tooltip="Roman Empire" w:history="1">
        <w:r w:rsidRPr="0099434E">
          <w:rPr>
            <w:rStyle w:val="Hypertextovodkaz"/>
            <w:rFonts w:eastAsiaTheme="majorEastAsia"/>
            <w:color w:val="auto"/>
            <w:sz w:val="24"/>
            <w:szCs w:val="24"/>
          </w:rPr>
          <w:t>Roman Empire</w:t>
        </w:r>
      </w:hyperlink>
      <w:r w:rsidRPr="0099434E">
        <w:rPr>
          <w:sz w:val="24"/>
          <w:szCs w:val="24"/>
        </w:rPr>
        <w:t xml:space="preserve">. This pattern he finds has parallels with </w:t>
      </w:r>
      <w:hyperlink r:id="rId222" w:tooltip="Sima Qian" w:history="1">
        <w:r w:rsidRPr="0099434E">
          <w:rPr>
            <w:rStyle w:val="Hypertextovodkaz"/>
            <w:rFonts w:eastAsiaTheme="majorEastAsia"/>
            <w:color w:val="auto"/>
            <w:sz w:val="24"/>
            <w:szCs w:val="24"/>
          </w:rPr>
          <w:t>Sima Qian</w:t>
        </w:r>
      </w:hyperlink>
      <w:r w:rsidRPr="0099434E">
        <w:rPr>
          <w:sz w:val="24"/>
          <w:szCs w:val="24"/>
        </w:rPr>
        <w:t>'s views of the "</w:t>
      </w:r>
      <w:hyperlink r:id="rId223" w:tooltip="Mandate of Heaven" w:history="1">
        <w:r w:rsidRPr="0099434E">
          <w:rPr>
            <w:rStyle w:val="Hypertextovodkaz"/>
            <w:rFonts w:eastAsiaTheme="majorEastAsia"/>
            <w:color w:val="auto"/>
            <w:sz w:val="24"/>
            <w:szCs w:val="24"/>
          </w:rPr>
          <w:t>Mandate of Heaven</w:t>
        </w:r>
      </w:hyperlink>
      <w:r w:rsidRPr="0099434E">
        <w:rPr>
          <w:sz w:val="24"/>
          <w:szCs w:val="24"/>
        </w:rPr>
        <w:t>" or the Dynastic cycle (</w:t>
      </w:r>
      <w:hyperlink r:id="rId224" w:tooltip="Asabiyyah" w:history="1">
        <w:r w:rsidRPr="0099434E">
          <w:rPr>
            <w:rStyle w:val="Hypertextovodkaz"/>
            <w:rFonts w:eastAsiaTheme="majorEastAsia"/>
            <w:color w:val="auto"/>
            <w:sz w:val="24"/>
            <w:szCs w:val="24"/>
          </w:rPr>
          <w:t>Asabiyyah</w:t>
        </w:r>
      </w:hyperlink>
      <w:r w:rsidRPr="0099434E">
        <w:rPr>
          <w:sz w:val="24"/>
          <w:szCs w:val="24"/>
        </w:rPr>
        <w:t xml:space="preserve">) suggested by </w:t>
      </w:r>
      <w:hyperlink r:id="rId225" w:tooltip="Ibn Khaldun" w:history="1">
        <w:r w:rsidRPr="0099434E">
          <w:rPr>
            <w:rStyle w:val="Hypertextovodkaz"/>
            <w:rFonts w:eastAsiaTheme="majorEastAsia"/>
            <w:color w:val="auto"/>
            <w:sz w:val="24"/>
            <w:szCs w:val="24"/>
          </w:rPr>
          <w:t>Ibn Khaldun</w:t>
        </w:r>
      </w:hyperlink>
      <w:r w:rsidRPr="0099434E">
        <w:rPr>
          <w:sz w:val="24"/>
          <w:szCs w:val="24"/>
        </w:rPr>
        <w:t xml:space="preserve">, for Far Eastern and Islamic civilisations respectively. But the pattern is not universally observed, and a number of civilisations become incorporated into others. These he suggests are the so-called Aborted civilisations. It is interesting that Ireland (a far Western Christian) and Scandinavia (the </w:t>
      </w:r>
      <w:hyperlink r:id="rId226" w:tooltip="Vikings" w:history="1">
        <w:r w:rsidRPr="0099434E">
          <w:rPr>
            <w:rStyle w:val="Hypertextovodkaz"/>
            <w:rFonts w:eastAsiaTheme="majorEastAsia"/>
            <w:color w:val="auto"/>
            <w:sz w:val="24"/>
            <w:szCs w:val="24"/>
          </w:rPr>
          <w:t>Vikings</w:t>
        </w:r>
      </w:hyperlink>
      <w:r w:rsidRPr="0099434E">
        <w:rPr>
          <w:sz w:val="24"/>
          <w:szCs w:val="24"/>
        </w:rPr>
        <w:t xml:space="preserve">) are called abortive, when they contributed so heavily to the independent Western civilisation, whilst pre-Muslim </w:t>
      </w:r>
      <w:hyperlink r:id="rId227" w:tooltip="Ghana" w:history="1">
        <w:r w:rsidRPr="0099434E">
          <w:rPr>
            <w:rStyle w:val="Hypertextovodkaz"/>
            <w:rFonts w:eastAsiaTheme="majorEastAsia"/>
            <w:color w:val="auto"/>
            <w:sz w:val="24"/>
            <w:szCs w:val="24"/>
          </w:rPr>
          <w:t>Ghana</w:t>
        </w:r>
      </w:hyperlink>
      <w:r w:rsidRPr="0099434E">
        <w:rPr>
          <w:sz w:val="24"/>
          <w:szCs w:val="24"/>
        </w:rPr>
        <w:t xml:space="preserve"> is not considered at all.</w:t>
      </w:r>
    </w:p>
    <w:p w:rsidR="0099434E" w:rsidRPr="0099434E" w:rsidRDefault="0099434E" w:rsidP="0099434E">
      <w:pPr>
        <w:jc w:val="both"/>
        <w:rPr>
          <w:sz w:val="24"/>
          <w:szCs w:val="24"/>
        </w:rPr>
      </w:pPr>
    </w:p>
    <w:p w:rsidR="0099434E" w:rsidRPr="0099434E" w:rsidRDefault="0099434E" w:rsidP="0099434E">
      <w:pPr>
        <w:jc w:val="both"/>
        <w:rPr>
          <w:sz w:val="24"/>
          <w:szCs w:val="24"/>
        </w:rPr>
      </w:pPr>
      <w:r w:rsidRPr="0099434E">
        <w:rPr>
          <w:rStyle w:val="CittHTML"/>
          <w:rFonts w:eastAsiaTheme="majorEastAsia"/>
          <w:i/>
          <w:iCs/>
          <w:sz w:val="24"/>
          <w:szCs w:val="24"/>
        </w:rPr>
        <w:t xml:space="preserve">Zdroj: </w:t>
      </w:r>
      <w:r w:rsidRPr="0099434E">
        <w:rPr>
          <w:sz w:val="24"/>
          <w:szCs w:val="24"/>
        </w:rPr>
        <w:t>http://en.wikipedia.org/wiki/Arnold_J._Toynbee</w:t>
      </w:r>
    </w:p>
    <w:p w:rsidR="00E943D3" w:rsidRPr="0099434E" w:rsidRDefault="00E943D3" w:rsidP="0099434E">
      <w:pPr>
        <w:jc w:val="both"/>
        <w:rPr>
          <w:sz w:val="24"/>
          <w:szCs w:val="24"/>
        </w:rPr>
      </w:pPr>
    </w:p>
    <w:p w:rsidR="0099434E" w:rsidRDefault="0099434E" w:rsidP="0099434E">
      <w:pPr>
        <w:jc w:val="both"/>
        <w:rPr>
          <w:b/>
          <w:sz w:val="24"/>
          <w:szCs w:val="24"/>
        </w:rPr>
      </w:pPr>
    </w:p>
    <w:p w:rsidR="0099434E" w:rsidRDefault="0099434E" w:rsidP="0099434E">
      <w:pPr>
        <w:jc w:val="both"/>
        <w:rPr>
          <w:b/>
          <w:sz w:val="24"/>
          <w:szCs w:val="24"/>
        </w:rPr>
      </w:pPr>
    </w:p>
    <w:p w:rsidR="0099434E" w:rsidRDefault="0099434E" w:rsidP="0099434E">
      <w:pPr>
        <w:jc w:val="both"/>
        <w:rPr>
          <w:b/>
          <w:sz w:val="24"/>
          <w:szCs w:val="24"/>
        </w:rPr>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031F08" w:rsidRDefault="00031F08" w:rsidP="001A4364">
      <w:pPr>
        <w:pStyle w:val="Nadpis1"/>
      </w:pPr>
      <w:bookmarkStart w:id="43" w:name="_Toc283833786"/>
      <w:r w:rsidRPr="0099434E">
        <w:t>Marc Bloch</w:t>
      </w:r>
      <w:bookmarkEnd w:id="43"/>
    </w:p>
    <w:p w:rsidR="0099434E" w:rsidRDefault="0099434E" w:rsidP="0099434E">
      <w:pPr>
        <w:jc w:val="both"/>
        <w:rPr>
          <w:b/>
          <w:sz w:val="24"/>
          <w:szCs w:val="24"/>
        </w:rPr>
      </w:pPr>
    </w:p>
    <w:p w:rsidR="0099434E" w:rsidRPr="0099434E" w:rsidRDefault="0099434E" w:rsidP="0099434E">
      <w:pPr>
        <w:jc w:val="both"/>
        <w:rPr>
          <w:b/>
          <w:sz w:val="24"/>
          <w:szCs w:val="24"/>
        </w:rPr>
      </w:pPr>
      <w:r>
        <w:rPr>
          <w:rFonts w:ascii="Arial" w:hAnsi="Arial" w:cs="Arial"/>
          <w:noProof/>
          <w:sz w:val="20"/>
          <w:szCs w:val="20"/>
          <w:lang w:eastAsia="cs-CZ" w:bidi="ar-SA"/>
        </w:rPr>
        <w:drawing>
          <wp:inline distT="0" distB="0" distL="0" distR="0">
            <wp:extent cx="2314575" cy="4000500"/>
            <wp:effectExtent l="19050" t="0" r="9525" b="0"/>
            <wp:docPr id="147" name="il_fi" descr="http://www.eui.eu/Images/HEC/MarcBlo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eui.eu/Images/HEC/MarcBloch.jpg"/>
                    <pic:cNvPicPr>
                      <a:picLocks noChangeAspect="1" noChangeArrowheads="1"/>
                    </pic:cNvPicPr>
                  </pic:nvPicPr>
                  <pic:blipFill>
                    <a:blip r:embed="rId228" cstate="print"/>
                    <a:srcRect/>
                    <a:stretch>
                      <a:fillRect/>
                    </a:stretch>
                  </pic:blipFill>
                  <pic:spPr bwMode="auto">
                    <a:xfrm>
                      <a:off x="0" y="0"/>
                      <a:ext cx="2314575" cy="4000500"/>
                    </a:xfrm>
                    <a:prstGeom prst="rect">
                      <a:avLst/>
                    </a:prstGeom>
                    <a:noFill/>
                    <a:ln w="9525">
                      <a:noFill/>
                      <a:miter lim="800000"/>
                      <a:headEnd/>
                      <a:tailEnd/>
                    </a:ln>
                  </pic:spPr>
                </pic:pic>
              </a:graphicData>
            </a:graphic>
          </wp:inline>
        </w:drawing>
      </w:r>
    </w:p>
    <w:p w:rsidR="0099434E" w:rsidRDefault="0099434E" w:rsidP="0099434E">
      <w:pPr>
        <w:jc w:val="both"/>
        <w:rPr>
          <w:b/>
          <w:bCs/>
          <w:sz w:val="24"/>
          <w:szCs w:val="24"/>
        </w:rPr>
      </w:pPr>
    </w:p>
    <w:p w:rsidR="0099434E" w:rsidRDefault="00031F08" w:rsidP="0099434E">
      <w:pPr>
        <w:jc w:val="both"/>
        <w:rPr>
          <w:sz w:val="24"/>
          <w:szCs w:val="24"/>
        </w:rPr>
      </w:pPr>
      <w:r w:rsidRPr="0099434E">
        <w:rPr>
          <w:b/>
          <w:bCs/>
          <w:sz w:val="24"/>
          <w:szCs w:val="24"/>
        </w:rPr>
        <w:t>Marc Bloch</w:t>
      </w:r>
      <w:r w:rsidRPr="0099434E">
        <w:rPr>
          <w:sz w:val="24"/>
          <w:szCs w:val="24"/>
        </w:rPr>
        <w:t xml:space="preserve"> </w:t>
      </w:r>
    </w:p>
    <w:p w:rsidR="00031F08" w:rsidRPr="0099434E" w:rsidRDefault="00031F08" w:rsidP="0099434E">
      <w:pPr>
        <w:jc w:val="both"/>
        <w:rPr>
          <w:sz w:val="24"/>
          <w:szCs w:val="24"/>
        </w:rPr>
      </w:pPr>
      <w:r w:rsidRPr="0099434E">
        <w:rPr>
          <w:sz w:val="24"/>
          <w:szCs w:val="24"/>
        </w:rPr>
        <w:t>(</w:t>
      </w:r>
      <w:hyperlink r:id="rId229" w:tooltip="6. červenec" w:history="1">
        <w:r w:rsidRPr="0099434E">
          <w:rPr>
            <w:rStyle w:val="Hypertextovodkaz"/>
            <w:rFonts w:eastAsiaTheme="majorEastAsia"/>
            <w:color w:val="auto"/>
            <w:sz w:val="24"/>
            <w:szCs w:val="24"/>
          </w:rPr>
          <w:t>6. července</w:t>
        </w:r>
      </w:hyperlink>
      <w:r w:rsidRPr="0099434E">
        <w:rPr>
          <w:sz w:val="24"/>
          <w:szCs w:val="24"/>
        </w:rPr>
        <w:t xml:space="preserve"> </w:t>
      </w:r>
      <w:hyperlink r:id="rId230" w:tooltip="1886" w:history="1">
        <w:r w:rsidRPr="0099434E">
          <w:rPr>
            <w:rStyle w:val="Hypertextovodkaz"/>
            <w:rFonts w:eastAsiaTheme="majorEastAsia"/>
            <w:color w:val="auto"/>
            <w:sz w:val="24"/>
            <w:szCs w:val="24"/>
          </w:rPr>
          <w:t>1886</w:t>
        </w:r>
      </w:hyperlink>
      <w:r w:rsidRPr="0099434E">
        <w:rPr>
          <w:sz w:val="24"/>
          <w:szCs w:val="24"/>
        </w:rPr>
        <w:t xml:space="preserve"> </w:t>
      </w:r>
      <w:hyperlink r:id="rId231" w:tooltip="Lyon" w:history="1">
        <w:r w:rsidRPr="0099434E">
          <w:rPr>
            <w:rStyle w:val="Hypertextovodkaz"/>
            <w:rFonts w:eastAsiaTheme="majorEastAsia"/>
            <w:color w:val="auto"/>
            <w:sz w:val="24"/>
            <w:szCs w:val="24"/>
          </w:rPr>
          <w:t>Lyon</w:t>
        </w:r>
      </w:hyperlink>
      <w:r w:rsidRPr="0099434E">
        <w:rPr>
          <w:sz w:val="24"/>
          <w:szCs w:val="24"/>
        </w:rPr>
        <w:t xml:space="preserve"> – </w:t>
      </w:r>
      <w:hyperlink r:id="rId232" w:tooltip="16. červen" w:history="1">
        <w:r w:rsidRPr="0099434E">
          <w:rPr>
            <w:rStyle w:val="Hypertextovodkaz"/>
            <w:rFonts w:eastAsiaTheme="majorEastAsia"/>
            <w:color w:val="auto"/>
            <w:sz w:val="24"/>
            <w:szCs w:val="24"/>
          </w:rPr>
          <w:t>16. června</w:t>
        </w:r>
      </w:hyperlink>
      <w:r w:rsidRPr="0099434E">
        <w:rPr>
          <w:sz w:val="24"/>
          <w:szCs w:val="24"/>
        </w:rPr>
        <w:t xml:space="preserve"> </w:t>
      </w:r>
      <w:hyperlink r:id="rId233" w:tooltip="1944" w:history="1">
        <w:r w:rsidRPr="0099434E">
          <w:rPr>
            <w:rStyle w:val="Hypertextovodkaz"/>
            <w:rFonts w:eastAsiaTheme="majorEastAsia"/>
            <w:color w:val="auto"/>
            <w:sz w:val="24"/>
            <w:szCs w:val="24"/>
          </w:rPr>
          <w:t>1944</w:t>
        </w:r>
      </w:hyperlink>
      <w:r w:rsidRPr="0099434E">
        <w:rPr>
          <w:sz w:val="24"/>
          <w:szCs w:val="24"/>
        </w:rPr>
        <w:t xml:space="preserve"> </w:t>
      </w:r>
      <w:hyperlink r:id="rId234" w:tooltip="Saint-Didier-de-Formans (stránka neexistuje)" w:history="1">
        <w:r w:rsidRPr="0099434E">
          <w:rPr>
            <w:rStyle w:val="Hypertextovodkaz"/>
            <w:rFonts w:eastAsiaTheme="majorEastAsia"/>
            <w:color w:val="auto"/>
            <w:sz w:val="24"/>
            <w:szCs w:val="24"/>
          </w:rPr>
          <w:t>Saint-Didier-de-Formans</w:t>
        </w:r>
      </w:hyperlink>
      <w:r w:rsidRPr="0099434E">
        <w:rPr>
          <w:sz w:val="24"/>
          <w:szCs w:val="24"/>
        </w:rPr>
        <w:t xml:space="preserve">) byl francouzský </w:t>
      </w:r>
      <w:hyperlink r:id="rId235" w:tooltip="Historik" w:history="1">
        <w:r w:rsidRPr="0099434E">
          <w:rPr>
            <w:rStyle w:val="Hypertextovodkaz"/>
            <w:rFonts w:eastAsiaTheme="majorEastAsia"/>
            <w:color w:val="auto"/>
            <w:sz w:val="24"/>
            <w:szCs w:val="24"/>
          </w:rPr>
          <w:t>historik</w:t>
        </w:r>
      </w:hyperlink>
      <w:r w:rsidRPr="0099434E">
        <w:rPr>
          <w:sz w:val="24"/>
          <w:szCs w:val="24"/>
        </w:rPr>
        <w:t xml:space="preserve">, zakladatel </w:t>
      </w:r>
      <w:hyperlink r:id="rId236" w:tooltip="Škola Annales" w:history="1">
        <w:r w:rsidRPr="0099434E">
          <w:rPr>
            <w:rStyle w:val="Hypertextovodkaz"/>
            <w:rFonts w:eastAsiaTheme="majorEastAsia"/>
            <w:color w:val="auto"/>
            <w:sz w:val="24"/>
            <w:szCs w:val="24"/>
          </w:rPr>
          <w:t>školy Annales</w:t>
        </w:r>
      </w:hyperlink>
      <w:r w:rsidRPr="0099434E">
        <w:rPr>
          <w:sz w:val="24"/>
          <w:szCs w:val="24"/>
        </w:rPr>
        <w:t xml:space="preserve"> a představitel její první generace (20. a 30. léta 20. století).</w:t>
      </w:r>
    </w:p>
    <w:p w:rsidR="00031F08" w:rsidRPr="0099434E" w:rsidRDefault="00031F08" w:rsidP="0099434E">
      <w:pPr>
        <w:jc w:val="both"/>
        <w:rPr>
          <w:sz w:val="24"/>
          <w:szCs w:val="24"/>
        </w:rPr>
      </w:pPr>
      <w:r w:rsidRPr="0099434E">
        <w:rPr>
          <w:rStyle w:val="mw-headline"/>
          <w:sz w:val="24"/>
          <w:szCs w:val="24"/>
        </w:rPr>
        <w:t>Život</w:t>
      </w:r>
    </w:p>
    <w:p w:rsidR="00031F08" w:rsidRPr="0099434E" w:rsidRDefault="00031F08" w:rsidP="0099434E">
      <w:pPr>
        <w:jc w:val="both"/>
        <w:rPr>
          <w:sz w:val="24"/>
          <w:szCs w:val="24"/>
        </w:rPr>
      </w:pPr>
      <w:r w:rsidRPr="0099434E">
        <w:rPr>
          <w:sz w:val="24"/>
          <w:szCs w:val="24"/>
        </w:rPr>
        <w:t xml:space="preserve">Pocházel z rodiny učitele </w:t>
      </w:r>
      <w:hyperlink r:id="rId237" w:tooltip="Historie" w:history="1">
        <w:r w:rsidRPr="0099434E">
          <w:rPr>
            <w:rStyle w:val="Hypertextovodkaz"/>
            <w:rFonts w:eastAsiaTheme="majorEastAsia"/>
            <w:color w:val="auto"/>
            <w:sz w:val="24"/>
            <w:szCs w:val="24"/>
          </w:rPr>
          <w:t>historie</w:t>
        </w:r>
      </w:hyperlink>
      <w:r w:rsidRPr="0099434E">
        <w:rPr>
          <w:sz w:val="24"/>
          <w:szCs w:val="24"/>
        </w:rPr>
        <w:t xml:space="preserve">. Studoval ve </w:t>
      </w:r>
      <w:hyperlink r:id="rId238" w:tooltip="Štrasburk" w:history="1">
        <w:r w:rsidRPr="0099434E">
          <w:rPr>
            <w:rStyle w:val="Hypertextovodkaz"/>
            <w:rFonts w:eastAsiaTheme="majorEastAsia"/>
            <w:color w:val="auto"/>
            <w:sz w:val="24"/>
            <w:szCs w:val="24"/>
          </w:rPr>
          <w:t>Štrasburku</w:t>
        </w:r>
      </w:hyperlink>
      <w:r w:rsidRPr="0099434E">
        <w:rPr>
          <w:sz w:val="24"/>
          <w:szCs w:val="24"/>
        </w:rPr>
        <w:t xml:space="preserve">, </w:t>
      </w:r>
      <w:hyperlink r:id="rId239" w:tooltip="Lipsko" w:history="1">
        <w:r w:rsidRPr="0099434E">
          <w:rPr>
            <w:rStyle w:val="Hypertextovodkaz"/>
            <w:rFonts w:eastAsiaTheme="majorEastAsia"/>
            <w:color w:val="auto"/>
            <w:sz w:val="24"/>
            <w:szCs w:val="24"/>
          </w:rPr>
          <w:t>Lipsku</w:t>
        </w:r>
      </w:hyperlink>
      <w:r w:rsidRPr="0099434E">
        <w:rPr>
          <w:sz w:val="24"/>
          <w:szCs w:val="24"/>
        </w:rPr>
        <w:t xml:space="preserve"> a v </w:t>
      </w:r>
      <w:hyperlink r:id="rId240" w:tooltip="Berlín" w:history="1">
        <w:r w:rsidRPr="0099434E">
          <w:rPr>
            <w:rStyle w:val="Hypertextovodkaz"/>
            <w:rFonts w:eastAsiaTheme="majorEastAsia"/>
            <w:color w:val="auto"/>
            <w:sz w:val="24"/>
            <w:szCs w:val="24"/>
          </w:rPr>
          <w:t>Berlíně</w:t>
        </w:r>
      </w:hyperlink>
      <w:r w:rsidRPr="0099434E">
        <w:rPr>
          <w:sz w:val="24"/>
          <w:szCs w:val="24"/>
        </w:rPr>
        <w:t xml:space="preserve">. Po skončení studia pracoval nějakou dobu jako </w:t>
      </w:r>
      <w:hyperlink r:id="rId241" w:tooltip="Gymnázium" w:history="1">
        <w:r w:rsidRPr="0099434E">
          <w:rPr>
            <w:rStyle w:val="Hypertextovodkaz"/>
            <w:rFonts w:eastAsiaTheme="majorEastAsia"/>
            <w:color w:val="auto"/>
            <w:sz w:val="24"/>
            <w:szCs w:val="24"/>
          </w:rPr>
          <w:t>gymnaziální</w:t>
        </w:r>
      </w:hyperlink>
      <w:r w:rsidRPr="0099434E">
        <w:rPr>
          <w:sz w:val="24"/>
          <w:szCs w:val="24"/>
        </w:rPr>
        <w:t xml:space="preserve"> </w:t>
      </w:r>
      <w:hyperlink r:id="rId242" w:tooltip="Profesor" w:history="1">
        <w:r w:rsidRPr="0099434E">
          <w:rPr>
            <w:rStyle w:val="Hypertextovodkaz"/>
            <w:rFonts w:eastAsiaTheme="majorEastAsia"/>
            <w:color w:val="auto"/>
            <w:sz w:val="24"/>
            <w:szCs w:val="24"/>
          </w:rPr>
          <w:t>profesor</w:t>
        </w:r>
      </w:hyperlink>
      <w:r w:rsidRPr="0099434E">
        <w:rPr>
          <w:sz w:val="24"/>
          <w:szCs w:val="24"/>
        </w:rPr>
        <w:t xml:space="preserve">. Po </w:t>
      </w:r>
      <w:hyperlink r:id="rId243" w:tooltip="První světová válka" w:history="1">
        <w:r w:rsidRPr="0099434E">
          <w:rPr>
            <w:rStyle w:val="Hypertextovodkaz"/>
            <w:rFonts w:eastAsiaTheme="majorEastAsia"/>
            <w:color w:val="auto"/>
            <w:sz w:val="24"/>
            <w:szCs w:val="24"/>
          </w:rPr>
          <w:t>první světové válce</w:t>
        </w:r>
      </w:hyperlink>
      <w:r w:rsidRPr="0099434E">
        <w:rPr>
          <w:sz w:val="24"/>
          <w:szCs w:val="24"/>
        </w:rPr>
        <w:t xml:space="preserve"> byl povolán jako profesor na univerzitu ve Štrasburku, která se nacházela na </w:t>
      </w:r>
      <w:r w:rsidR="00040D18">
        <w:rPr>
          <w:sz w:val="24"/>
          <w:szCs w:val="24"/>
        </w:rPr>
        <w:t>území tehdy nově přičleněném k</w:t>
      </w:r>
      <w:r w:rsidRPr="0099434E">
        <w:rPr>
          <w:sz w:val="24"/>
          <w:szCs w:val="24"/>
        </w:rPr>
        <w:t xml:space="preserve"> </w:t>
      </w:r>
      <w:hyperlink r:id="rId244" w:tooltip="Francie" w:history="1">
        <w:r w:rsidRPr="0099434E">
          <w:rPr>
            <w:rStyle w:val="Hypertextovodkaz"/>
            <w:rFonts w:eastAsiaTheme="majorEastAsia"/>
            <w:color w:val="auto"/>
            <w:sz w:val="24"/>
            <w:szCs w:val="24"/>
          </w:rPr>
          <w:t>Francii</w:t>
        </w:r>
      </w:hyperlink>
      <w:r w:rsidRPr="0099434E">
        <w:rPr>
          <w:sz w:val="24"/>
          <w:szCs w:val="24"/>
        </w:rPr>
        <w:t xml:space="preserve">. Štrasburská univerzita měla být „výkladní skříní francouzské kultury“. Na univerzitě se seznámil s jiným vynikajícím francouzským historikem, </w:t>
      </w:r>
      <w:hyperlink r:id="rId245" w:tooltip="Lucien Febvre" w:history="1">
        <w:r w:rsidRPr="0099434E">
          <w:rPr>
            <w:rStyle w:val="Hypertextovodkaz"/>
            <w:rFonts w:eastAsiaTheme="majorEastAsia"/>
            <w:color w:val="auto"/>
            <w:sz w:val="24"/>
            <w:szCs w:val="24"/>
          </w:rPr>
          <w:t>Lucienem Febvrem</w:t>
        </w:r>
      </w:hyperlink>
      <w:r w:rsidRPr="0099434E">
        <w:rPr>
          <w:sz w:val="24"/>
          <w:szCs w:val="24"/>
        </w:rPr>
        <w:t>.</w:t>
      </w:r>
    </w:p>
    <w:p w:rsidR="00031F08" w:rsidRPr="0099434E" w:rsidRDefault="00031F08" w:rsidP="0099434E">
      <w:pPr>
        <w:jc w:val="both"/>
        <w:rPr>
          <w:sz w:val="24"/>
          <w:szCs w:val="24"/>
        </w:rPr>
      </w:pPr>
      <w:r w:rsidRPr="0099434E">
        <w:rPr>
          <w:sz w:val="24"/>
          <w:szCs w:val="24"/>
        </w:rPr>
        <w:lastRenderedPageBreak/>
        <w:t xml:space="preserve">V roce </w:t>
      </w:r>
      <w:hyperlink r:id="rId246" w:tooltip="1936" w:history="1">
        <w:r w:rsidRPr="0099434E">
          <w:rPr>
            <w:rStyle w:val="Hypertextovodkaz"/>
            <w:rFonts w:eastAsiaTheme="majorEastAsia"/>
            <w:color w:val="auto"/>
            <w:sz w:val="24"/>
            <w:szCs w:val="24"/>
          </w:rPr>
          <w:t>1936</w:t>
        </w:r>
      </w:hyperlink>
      <w:r w:rsidRPr="0099434E">
        <w:rPr>
          <w:sz w:val="24"/>
          <w:szCs w:val="24"/>
        </w:rPr>
        <w:t xml:space="preserve"> přešel na </w:t>
      </w:r>
      <w:hyperlink r:id="rId247" w:tooltip="Sorbonna" w:history="1">
        <w:r w:rsidRPr="0099434E">
          <w:rPr>
            <w:rStyle w:val="Hypertextovodkaz"/>
            <w:rFonts w:eastAsiaTheme="majorEastAsia"/>
            <w:color w:val="auto"/>
            <w:sz w:val="24"/>
            <w:szCs w:val="24"/>
          </w:rPr>
          <w:t>Sorbonnu</w:t>
        </w:r>
      </w:hyperlink>
      <w:r w:rsidRPr="0099434E">
        <w:rPr>
          <w:sz w:val="24"/>
          <w:szCs w:val="24"/>
        </w:rPr>
        <w:t xml:space="preserve">, ale tu musel na začátku </w:t>
      </w:r>
      <w:hyperlink r:id="rId248" w:tooltip="Druhá světová válka" w:history="1">
        <w:r w:rsidRPr="0099434E">
          <w:rPr>
            <w:rStyle w:val="Hypertextovodkaz"/>
            <w:rFonts w:eastAsiaTheme="majorEastAsia"/>
            <w:color w:val="auto"/>
            <w:sz w:val="24"/>
            <w:szCs w:val="24"/>
          </w:rPr>
          <w:t>druhé světové války</w:t>
        </w:r>
      </w:hyperlink>
      <w:r w:rsidRPr="0099434E">
        <w:rPr>
          <w:sz w:val="24"/>
          <w:szCs w:val="24"/>
        </w:rPr>
        <w:t xml:space="preserve"> z rasových důvodů opustit; poté působil jako profesor v </w:t>
      </w:r>
      <w:hyperlink r:id="rId249" w:tooltip="Clermont-Ferrand" w:history="1">
        <w:r w:rsidRPr="0099434E">
          <w:rPr>
            <w:rStyle w:val="Hypertextovodkaz"/>
            <w:rFonts w:eastAsiaTheme="majorEastAsia"/>
            <w:color w:val="auto"/>
            <w:sz w:val="24"/>
            <w:szCs w:val="24"/>
          </w:rPr>
          <w:t>Clermont-Ferrandu</w:t>
        </w:r>
      </w:hyperlink>
      <w:r w:rsidRPr="0099434E">
        <w:rPr>
          <w:sz w:val="24"/>
          <w:szCs w:val="24"/>
        </w:rPr>
        <w:t xml:space="preserve"> a v </w:t>
      </w:r>
      <w:hyperlink r:id="rId250" w:tooltip="Montpellier" w:history="1">
        <w:r w:rsidRPr="0099434E">
          <w:rPr>
            <w:rStyle w:val="Hypertextovodkaz"/>
            <w:rFonts w:eastAsiaTheme="majorEastAsia"/>
            <w:color w:val="auto"/>
            <w:sz w:val="24"/>
            <w:szCs w:val="24"/>
          </w:rPr>
          <w:t>Montpellieru</w:t>
        </w:r>
      </w:hyperlink>
      <w:r w:rsidRPr="0099434E">
        <w:rPr>
          <w:sz w:val="24"/>
          <w:szCs w:val="24"/>
        </w:rPr>
        <w:t>.</w:t>
      </w:r>
    </w:p>
    <w:p w:rsidR="00031F08" w:rsidRPr="0099434E" w:rsidRDefault="00031F08" w:rsidP="0099434E">
      <w:pPr>
        <w:jc w:val="both"/>
        <w:rPr>
          <w:sz w:val="24"/>
          <w:szCs w:val="24"/>
        </w:rPr>
      </w:pPr>
      <w:r w:rsidRPr="0099434E">
        <w:rPr>
          <w:sz w:val="24"/>
          <w:szCs w:val="24"/>
        </w:rPr>
        <w:t xml:space="preserve">Po obsazení celé </w:t>
      </w:r>
      <w:hyperlink r:id="rId251" w:tooltip="Francie" w:history="1">
        <w:r w:rsidRPr="0099434E">
          <w:rPr>
            <w:rStyle w:val="Hypertextovodkaz"/>
            <w:rFonts w:eastAsiaTheme="majorEastAsia"/>
            <w:color w:val="auto"/>
            <w:sz w:val="24"/>
            <w:szCs w:val="24"/>
          </w:rPr>
          <w:t>Francie</w:t>
        </w:r>
      </w:hyperlink>
      <w:r w:rsidRPr="0099434E">
        <w:rPr>
          <w:sz w:val="24"/>
          <w:szCs w:val="24"/>
        </w:rPr>
        <w:t xml:space="preserve"> přešel do </w:t>
      </w:r>
      <w:hyperlink r:id="rId252" w:tooltip="Lyon" w:history="1">
        <w:r w:rsidRPr="0099434E">
          <w:rPr>
            <w:rStyle w:val="Hypertextovodkaz"/>
            <w:rFonts w:eastAsiaTheme="majorEastAsia"/>
            <w:color w:val="auto"/>
            <w:sz w:val="24"/>
            <w:szCs w:val="24"/>
          </w:rPr>
          <w:t>Lyonu</w:t>
        </w:r>
      </w:hyperlink>
      <w:r w:rsidRPr="0099434E">
        <w:rPr>
          <w:sz w:val="24"/>
          <w:szCs w:val="24"/>
        </w:rPr>
        <w:t xml:space="preserve">, kde se zapojil do odbojového hnutí. V roce </w:t>
      </w:r>
      <w:hyperlink r:id="rId253" w:tooltip="1944" w:history="1">
        <w:r w:rsidRPr="0099434E">
          <w:rPr>
            <w:rStyle w:val="Hypertextovodkaz"/>
            <w:rFonts w:eastAsiaTheme="majorEastAsia"/>
            <w:color w:val="auto"/>
            <w:sz w:val="24"/>
            <w:szCs w:val="24"/>
          </w:rPr>
          <w:t>1944</w:t>
        </w:r>
      </w:hyperlink>
      <w:r w:rsidRPr="0099434E">
        <w:rPr>
          <w:sz w:val="24"/>
          <w:szCs w:val="24"/>
        </w:rPr>
        <w:t xml:space="preserve"> byl zatčen nacisty a </w:t>
      </w:r>
      <w:hyperlink r:id="rId254" w:tooltip="16. červen" w:history="1">
        <w:r w:rsidRPr="0099434E">
          <w:rPr>
            <w:rStyle w:val="Hypertextovodkaz"/>
            <w:rFonts w:eastAsiaTheme="majorEastAsia"/>
            <w:color w:val="auto"/>
            <w:sz w:val="24"/>
            <w:szCs w:val="24"/>
          </w:rPr>
          <w:t>16. června</w:t>
        </w:r>
      </w:hyperlink>
      <w:r w:rsidRPr="0099434E">
        <w:rPr>
          <w:sz w:val="24"/>
          <w:szCs w:val="24"/>
        </w:rPr>
        <w:t xml:space="preserve"> </w:t>
      </w:r>
      <w:hyperlink r:id="rId255" w:tooltip="1944" w:history="1">
        <w:r w:rsidRPr="0099434E">
          <w:rPr>
            <w:rStyle w:val="Hypertextovodkaz"/>
            <w:rFonts w:eastAsiaTheme="majorEastAsia"/>
            <w:color w:val="auto"/>
            <w:sz w:val="24"/>
            <w:szCs w:val="24"/>
          </w:rPr>
          <w:t>1944</w:t>
        </w:r>
      </w:hyperlink>
      <w:r w:rsidRPr="0099434E">
        <w:rPr>
          <w:sz w:val="24"/>
          <w:szCs w:val="24"/>
        </w:rPr>
        <w:t xml:space="preserve"> byl při ústupu německých vojsk poblíž Lyonu zastřelen.</w:t>
      </w:r>
    </w:p>
    <w:p w:rsidR="00031F08" w:rsidRPr="0099434E" w:rsidRDefault="00031F08" w:rsidP="0099434E">
      <w:pPr>
        <w:jc w:val="both"/>
        <w:rPr>
          <w:sz w:val="24"/>
          <w:szCs w:val="24"/>
        </w:rPr>
      </w:pPr>
      <w:r w:rsidRPr="0099434E">
        <w:rPr>
          <w:rStyle w:val="mw-headline"/>
          <w:sz w:val="24"/>
          <w:szCs w:val="24"/>
        </w:rPr>
        <w:t>Dílo</w:t>
      </w:r>
    </w:p>
    <w:p w:rsidR="00031F08" w:rsidRPr="0099434E" w:rsidRDefault="00031F08" w:rsidP="0099434E">
      <w:pPr>
        <w:jc w:val="both"/>
        <w:rPr>
          <w:sz w:val="24"/>
          <w:szCs w:val="24"/>
        </w:rPr>
      </w:pPr>
      <w:r w:rsidRPr="0099434E">
        <w:rPr>
          <w:sz w:val="24"/>
          <w:szCs w:val="24"/>
        </w:rPr>
        <w:t>Marc Bloch svým dílem zahájil zájem historiografů o nepolitické dějiny.</w:t>
      </w:r>
    </w:p>
    <w:p w:rsidR="00031F08" w:rsidRPr="0099434E" w:rsidRDefault="00031F08" w:rsidP="0099434E">
      <w:pPr>
        <w:jc w:val="both"/>
        <w:rPr>
          <w:sz w:val="24"/>
          <w:szCs w:val="24"/>
        </w:rPr>
      </w:pPr>
      <w:r w:rsidRPr="0099434E">
        <w:rPr>
          <w:i/>
          <w:iCs/>
          <w:sz w:val="24"/>
          <w:szCs w:val="24"/>
        </w:rPr>
        <w:t>Rois et serfs</w:t>
      </w:r>
      <w:r w:rsidRPr="0099434E">
        <w:rPr>
          <w:sz w:val="24"/>
          <w:szCs w:val="24"/>
        </w:rPr>
        <w:t xml:space="preserve"> (1920) – disertace</w:t>
      </w:r>
    </w:p>
    <w:p w:rsidR="00031F08" w:rsidRPr="0099434E" w:rsidRDefault="00031F08" w:rsidP="0099434E">
      <w:pPr>
        <w:jc w:val="both"/>
        <w:rPr>
          <w:sz w:val="24"/>
          <w:szCs w:val="24"/>
        </w:rPr>
      </w:pPr>
      <w:r w:rsidRPr="0099434E">
        <w:rPr>
          <w:i/>
          <w:iCs/>
          <w:sz w:val="24"/>
          <w:szCs w:val="24"/>
        </w:rPr>
        <w:t>Les rois thaumaturges : étude sur le caractère surnaturel attribué a la puissance royale particulièrement en France et en Angleterre</w:t>
      </w:r>
      <w:r w:rsidRPr="0099434E">
        <w:rPr>
          <w:sz w:val="24"/>
          <w:szCs w:val="24"/>
        </w:rPr>
        <w:t xml:space="preserve">. Strasbourg : [s.n.], 1924. 542 s. (česky </w:t>
      </w:r>
      <w:r w:rsidRPr="0099434E">
        <w:rPr>
          <w:i/>
          <w:iCs/>
          <w:sz w:val="24"/>
          <w:szCs w:val="24"/>
        </w:rPr>
        <w:t>Králové divotvůrci : studie o nadpřirozenosti přisuzované královské moci, zejména ve Francii a Anglii</w:t>
      </w:r>
      <w:r w:rsidRPr="0099434E">
        <w:rPr>
          <w:sz w:val="24"/>
          <w:szCs w:val="24"/>
        </w:rPr>
        <w:t xml:space="preserve">. Praha : Argo, 2004. 534 s. </w:t>
      </w:r>
      <w:hyperlink r:id="rId256" w:history="1">
        <w:r w:rsidRPr="0099434E">
          <w:rPr>
            <w:rStyle w:val="Hypertextovodkaz"/>
            <w:color w:val="auto"/>
            <w:sz w:val="24"/>
            <w:szCs w:val="24"/>
          </w:rPr>
          <w:t>ISBN 80-7203-626-2</w:t>
        </w:r>
      </w:hyperlink>
      <w:r w:rsidRPr="0099434E">
        <w:rPr>
          <w:sz w:val="24"/>
          <w:szCs w:val="24"/>
        </w:rPr>
        <w:t>.)</w:t>
      </w:r>
    </w:p>
    <w:p w:rsidR="00031F08" w:rsidRPr="0099434E" w:rsidRDefault="00031F08" w:rsidP="0099434E">
      <w:pPr>
        <w:jc w:val="both"/>
        <w:rPr>
          <w:sz w:val="24"/>
          <w:szCs w:val="24"/>
        </w:rPr>
      </w:pPr>
      <w:r w:rsidRPr="0099434E">
        <w:rPr>
          <w:i/>
          <w:iCs/>
          <w:sz w:val="24"/>
          <w:szCs w:val="24"/>
        </w:rPr>
        <w:t>Les caractéres originaux de l'histoire rurale française</w:t>
      </w:r>
      <w:r w:rsidRPr="0099434E">
        <w:rPr>
          <w:sz w:val="24"/>
          <w:szCs w:val="24"/>
        </w:rPr>
        <w:t xml:space="preserve"> (1931)</w:t>
      </w:r>
    </w:p>
    <w:p w:rsidR="00031F08" w:rsidRPr="0099434E" w:rsidRDefault="00031F08" w:rsidP="0099434E">
      <w:pPr>
        <w:jc w:val="both"/>
        <w:rPr>
          <w:sz w:val="24"/>
          <w:szCs w:val="24"/>
        </w:rPr>
      </w:pPr>
      <w:r w:rsidRPr="0099434E">
        <w:rPr>
          <w:i/>
          <w:iCs/>
          <w:sz w:val="24"/>
          <w:szCs w:val="24"/>
        </w:rPr>
        <w:t>La société feódale</w:t>
      </w:r>
      <w:r w:rsidRPr="0099434E">
        <w:rPr>
          <w:sz w:val="24"/>
          <w:szCs w:val="24"/>
        </w:rPr>
        <w:t xml:space="preserve"> (1939–1940; česky </w:t>
      </w:r>
      <w:r w:rsidRPr="0099434E">
        <w:rPr>
          <w:i/>
          <w:iCs/>
          <w:sz w:val="24"/>
          <w:szCs w:val="24"/>
        </w:rPr>
        <w:t>Feudální společnost</w:t>
      </w:r>
      <w:r w:rsidR="00CB0454">
        <w:rPr>
          <w:sz w:val="24"/>
          <w:szCs w:val="24"/>
        </w:rPr>
        <w:t>. Praha : Argo</w:t>
      </w:r>
      <w:r w:rsidRPr="0099434E">
        <w:rPr>
          <w:sz w:val="24"/>
          <w:szCs w:val="24"/>
        </w:rPr>
        <w:t xml:space="preserve">, 2010. 522 s. </w:t>
      </w:r>
      <w:hyperlink r:id="rId257" w:history="1">
        <w:r w:rsidRPr="0099434E">
          <w:rPr>
            <w:rStyle w:val="Hypertextovodkaz"/>
            <w:color w:val="auto"/>
            <w:sz w:val="24"/>
            <w:szCs w:val="24"/>
          </w:rPr>
          <w:t>ISBN 978-80-257-0236-9</w:t>
        </w:r>
      </w:hyperlink>
      <w:r w:rsidRPr="0099434E">
        <w:rPr>
          <w:sz w:val="24"/>
          <w:szCs w:val="24"/>
        </w:rPr>
        <w:t>.)</w:t>
      </w:r>
    </w:p>
    <w:p w:rsidR="00031F08" w:rsidRPr="0099434E" w:rsidRDefault="00031F08" w:rsidP="0099434E">
      <w:pPr>
        <w:jc w:val="both"/>
        <w:rPr>
          <w:sz w:val="24"/>
          <w:szCs w:val="24"/>
        </w:rPr>
      </w:pPr>
      <w:r w:rsidRPr="0099434E">
        <w:rPr>
          <w:i/>
          <w:iCs/>
          <w:sz w:val="24"/>
          <w:szCs w:val="24"/>
        </w:rPr>
        <w:t>L'Étrange Défaite</w:t>
      </w:r>
      <w:r w:rsidRPr="0099434E">
        <w:rPr>
          <w:sz w:val="24"/>
          <w:szCs w:val="24"/>
        </w:rPr>
        <w:t xml:space="preserve"> (1940, vydáno posmrtně 1946; česky </w:t>
      </w:r>
      <w:r w:rsidRPr="0099434E">
        <w:rPr>
          <w:i/>
          <w:iCs/>
          <w:sz w:val="24"/>
          <w:szCs w:val="24"/>
        </w:rPr>
        <w:t>Podivná porážka : svědectví z roku 1940</w:t>
      </w:r>
      <w:r w:rsidRPr="0099434E">
        <w:rPr>
          <w:sz w:val="24"/>
          <w:szCs w:val="24"/>
        </w:rPr>
        <w:t xml:space="preserve">. Praha : Argo, 2007. 199 s. </w:t>
      </w:r>
      <w:hyperlink r:id="rId258" w:history="1">
        <w:r w:rsidRPr="0099434E">
          <w:rPr>
            <w:rStyle w:val="Hypertextovodkaz"/>
            <w:color w:val="auto"/>
            <w:sz w:val="24"/>
            <w:szCs w:val="24"/>
          </w:rPr>
          <w:t>ISBN 978-80-7203-938-8</w:t>
        </w:r>
      </w:hyperlink>
      <w:r w:rsidRPr="0099434E">
        <w:rPr>
          <w:sz w:val="24"/>
          <w:szCs w:val="24"/>
        </w:rPr>
        <w:t>.)</w:t>
      </w:r>
    </w:p>
    <w:p w:rsidR="00031F08" w:rsidRPr="0099434E" w:rsidRDefault="00031F08" w:rsidP="0099434E">
      <w:pPr>
        <w:jc w:val="both"/>
        <w:rPr>
          <w:sz w:val="24"/>
          <w:szCs w:val="24"/>
        </w:rPr>
      </w:pPr>
      <w:r w:rsidRPr="0099434E">
        <w:rPr>
          <w:i/>
          <w:iCs/>
          <w:sz w:val="24"/>
          <w:szCs w:val="24"/>
        </w:rPr>
        <w:t>L’Apologie pour l’histoire</w:t>
      </w:r>
      <w:r w:rsidRPr="0099434E">
        <w:rPr>
          <w:sz w:val="24"/>
          <w:szCs w:val="24"/>
        </w:rPr>
        <w:t xml:space="preserve"> (1967, nedokončená a vydaná posmrtně; česky </w:t>
      </w:r>
      <w:r w:rsidRPr="0099434E">
        <w:rPr>
          <w:i/>
          <w:iCs/>
          <w:sz w:val="24"/>
          <w:szCs w:val="24"/>
        </w:rPr>
        <w:t>Obrana historie aneb Historik a jeho řemeslo</w:t>
      </w:r>
      <w:r w:rsidRPr="0099434E">
        <w:rPr>
          <w:sz w:val="24"/>
          <w:szCs w:val="24"/>
        </w:rPr>
        <w:t>. Praha : Svoboda, 1967. 182 s.)</w:t>
      </w:r>
    </w:p>
    <w:p w:rsidR="0099434E" w:rsidRPr="00CB0454" w:rsidRDefault="0099434E" w:rsidP="0099434E">
      <w:pPr>
        <w:jc w:val="both"/>
        <w:rPr>
          <w:sz w:val="24"/>
          <w:szCs w:val="24"/>
        </w:rPr>
      </w:pPr>
      <w:r>
        <w:rPr>
          <w:sz w:val="24"/>
          <w:szCs w:val="24"/>
        </w:rPr>
        <w:t xml:space="preserve">Zdroj: </w:t>
      </w:r>
      <w:hyperlink r:id="rId259" w:history="1">
        <w:r w:rsidR="001A4364" w:rsidRPr="00CB0454">
          <w:rPr>
            <w:rStyle w:val="Hypertextovodkaz"/>
            <w:color w:val="auto"/>
            <w:sz w:val="24"/>
            <w:szCs w:val="24"/>
          </w:rPr>
          <w:t>http://cs.wikipedia.org/wiki/Marc_Bloch</w:t>
        </w:r>
      </w:hyperlink>
    </w:p>
    <w:p w:rsidR="001A4364" w:rsidRDefault="001A4364" w:rsidP="0099434E">
      <w:pPr>
        <w:jc w:val="both"/>
        <w:rPr>
          <w:sz w:val="24"/>
          <w:szCs w:val="24"/>
        </w:rPr>
      </w:pPr>
    </w:p>
    <w:p w:rsidR="001A4364" w:rsidRDefault="001A4364" w:rsidP="001A4364">
      <w:pPr>
        <w:pStyle w:val="Style1"/>
        <w:widowControl/>
        <w:spacing w:before="38" w:line="432" w:lineRule="exact"/>
        <w:rPr>
          <w:rStyle w:val="FontStyle11"/>
          <w:rFonts w:asciiTheme="minorHAnsi" w:hAnsiTheme="minorHAnsi"/>
          <w:sz w:val="24"/>
          <w:szCs w:val="24"/>
        </w:rPr>
      </w:pPr>
      <w:r>
        <w:rPr>
          <w:rStyle w:val="FontStyle11"/>
          <w:rFonts w:asciiTheme="minorHAnsi" w:hAnsiTheme="minorHAnsi"/>
          <w:sz w:val="24"/>
          <w:szCs w:val="24"/>
        </w:rPr>
        <w:t>Marc Bloch: Obrana historie aneb Historik a jeho řemeslo</w:t>
      </w:r>
    </w:p>
    <w:p w:rsidR="001A4364" w:rsidRPr="001A4364" w:rsidRDefault="001A4364" w:rsidP="001A4364">
      <w:pPr>
        <w:pStyle w:val="Style1"/>
        <w:widowControl/>
        <w:spacing w:before="38" w:line="432" w:lineRule="exact"/>
        <w:rPr>
          <w:rStyle w:val="FontStyle13"/>
          <w:rFonts w:asciiTheme="minorHAnsi" w:hAnsiTheme="minorHAnsi"/>
          <w:sz w:val="24"/>
          <w:szCs w:val="24"/>
        </w:rPr>
      </w:pPr>
      <w:r w:rsidRPr="001A4364">
        <w:rPr>
          <w:rStyle w:val="FontStyle11"/>
          <w:rFonts w:asciiTheme="minorHAnsi" w:hAnsiTheme="minorHAnsi"/>
          <w:sz w:val="24"/>
          <w:szCs w:val="24"/>
        </w:rPr>
        <w:t xml:space="preserve">KAPITOLA </w:t>
      </w:r>
      <w:r w:rsidRPr="001A4364">
        <w:rPr>
          <w:rStyle w:val="FontStyle13"/>
          <w:rFonts w:asciiTheme="minorHAnsi" w:hAnsiTheme="minorHAnsi"/>
          <w:sz w:val="24"/>
          <w:szCs w:val="24"/>
        </w:rPr>
        <w:t>I</w:t>
      </w:r>
    </w:p>
    <w:p w:rsidR="001A4364" w:rsidRPr="00CB0454" w:rsidRDefault="001A4364" w:rsidP="001A4364">
      <w:pPr>
        <w:pStyle w:val="Style4"/>
        <w:widowControl/>
        <w:spacing w:before="10" w:line="432" w:lineRule="exact"/>
        <w:jc w:val="left"/>
        <w:rPr>
          <w:rStyle w:val="FontStyle13"/>
          <w:rFonts w:asciiTheme="minorHAnsi" w:hAnsiTheme="minorHAnsi"/>
          <w:b/>
          <w:sz w:val="24"/>
          <w:szCs w:val="24"/>
        </w:rPr>
      </w:pPr>
      <w:r w:rsidRPr="00CB0454">
        <w:rPr>
          <w:rStyle w:val="FontStyle13"/>
          <w:rFonts w:asciiTheme="minorHAnsi" w:hAnsiTheme="minorHAnsi"/>
          <w:b/>
          <w:sz w:val="24"/>
          <w:szCs w:val="24"/>
        </w:rPr>
        <w:t>HISTORIE, LIDÉ A ČAS</w:t>
      </w:r>
    </w:p>
    <w:p w:rsidR="001A4364" w:rsidRPr="001A4364" w:rsidRDefault="001A4364" w:rsidP="001A4364">
      <w:pPr>
        <w:pStyle w:val="Style4"/>
        <w:widowControl/>
        <w:spacing w:before="10" w:line="432" w:lineRule="exact"/>
        <w:jc w:val="left"/>
        <w:rPr>
          <w:rStyle w:val="FontStyle12"/>
          <w:rFonts w:asciiTheme="minorHAnsi" w:hAnsiTheme="minorHAnsi"/>
          <w:b w:val="0"/>
          <w:bCs w:val="0"/>
          <w:i w:val="0"/>
          <w:iCs w:val="0"/>
          <w:sz w:val="24"/>
          <w:szCs w:val="24"/>
        </w:rPr>
      </w:pPr>
      <w:r w:rsidRPr="001A4364">
        <w:rPr>
          <w:rStyle w:val="FontStyle12"/>
          <w:rFonts w:asciiTheme="minorHAnsi" w:hAnsiTheme="minorHAnsi"/>
          <w:sz w:val="24"/>
          <w:szCs w:val="24"/>
        </w:rPr>
        <w:t>Historikovo rozhodování</w:t>
      </w:r>
    </w:p>
    <w:p w:rsidR="001F6109" w:rsidRDefault="001F6109" w:rsidP="008D717E">
      <w:pPr>
        <w:jc w:val="both"/>
        <w:rPr>
          <w:rStyle w:val="FontStyle13"/>
          <w:rFonts w:asciiTheme="minorHAnsi" w:hAnsiTheme="minorHAnsi"/>
          <w:sz w:val="24"/>
          <w:szCs w:val="24"/>
        </w:rPr>
      </w:pPr>
    </w:p>
    <w:p w:rsidR="001A4364" w:rsidRPr="001A4364" w:rsidRDefault="001A4364" w:rsidP="008D717E">
      <w:pPr>
        <w:jc w:val="both"/>
        <w:rPr>
          <w:rStyle w:val="FontStyle13"/>
          <w:rFonts w:asciiTheme="minorHAnsi" w:hAnsiTheme="minorHAnsi"/>
          <w:sz w:val="24"/>
          <w:szCs w:val="24"/>
        </w:rPr>
      </w:pPr>
      <w:r w:rsidRPr="001A4364">
        <w:rPr>
          <w:rStyle w:val="FontStyle13"/>
          <w:rFonts w:asciiTheme="minorHAnsi" w:hAnsiTheme="minorHAnsi"/>
          <w:sz w:val="24"/>
          <w:szCs w:val="24"/>
        </w:rPr>
        <w:t>Slovo historie je velmi staré, tak staré, že se jím občas člověk cítil už unaven. Pravda, jen zřídka to došlo tak daleko, že by je někdo chtěl zcela škrtnout ze slov</w:t>
      </w:r>
      <w:r w:rsidRPr="001A4364">
        <w:rPr>
          <w:rStyle w:val="FontStyle13"/>
          <w:rFonts w:asciiTheme="minorHAnsi" w:hAnsiTheme="minorHAnsi"/>
          <w:sz w:val="24"/>
          <w:szCs w:val="24"/>
        </w:rPr>
        <w:softHyphen/>
        <w:t>níku. Dokonce ani sociologové Durkheimovy školy je nezatratili úplně. Ale vyhošťují je do přehlíženého kouta humanitních věd, do jakýchsi sklepení, kam odhazují lidské události, jež podle jejich soudu jsou zároveň nesmírně povrchní i nesmírně náhodné, vy</w:t>
      </w:r>
      <w:r w:rsidRPr="001A4364">
        <w:rPr>
          <w:rStyle w:val="FontStyle13"/>
          <w:rFonts w:asciiTheme="minorHAnsi" w:hAnsiTheme="minorHAnsi"/>
          <w:sz w:val="24"/>
          <w:szCs w:val="24"/>
        </w:rPr>
        <w:softHyphen/>
        <w:t>hrazujíce sociologii všechno, co se jim zdá racionálně analyzovatelné.</w:t>
      </w:r>
    </w:p>
    <w:p w:rsidR="001A4364" w:rsidRPr="001A4364" w:rsidRDefault="001A4364" w:rsidP="008D717E">
      <w:pPr>
        <w:jc w:val="both"/>
        <w:rPr>
          <w:rStyle w:val="FontStyle13"/>
          <w:rFonts w:asciiTheme="minorHAnsi" w:hAnsiTheme="minorHAnsi"/>
          <w:sz w:val="24"/>
          <w:szCs w:val="24"/>
        </w:rPr>
      </w:pPr>
      <w:r w:rsidRPr="001A4364">
        <w:rPr>
          <w:rStyle w:val="FontStyle13"/>
          <w:rFonts w:asciiTheme="minorHAnsi" w:hAnsiTheme="minorHAnsi"/>
          <w:sz w:val="24"/>
          <w:szCs w:val="24"/>
        </w:rPr>
        <w:lastRenderedPageBreak/>
        <w:t>My zde slovu historie naopak ponecháme jeho nejširší význam. Neuzavírá našemu hledání předem žád</w:t>
      </w:r>
      <w:r w:rsidRPr="001A4364">
        <w:rPr>
          <w:rStyle w:val="FontStyle13"/>
          <w:rFonts w:asciiTheme="minorHAnsi" w:hAnsiTheme="minorHAnsi"/>
          <w:sz w:val="24"/>
          <w:szCs w:val="24"/>
        </w:rPr>
        <w:softHyphen/>
        <w:t>nou cestu, ať už přednostně míří k jednotlivci nebo ke společnosti, k popisu přechodných krizí nebo k pá</w:t>
      </w:r>
      <w:r w:rsidRPr="001A4364">
        <w:rPr>
          <w:rStyle w:val="FontStyle13"/>
          <w:rFonts w:asciiTheme="minorHAnsi" w:hAnsiTheme="minorHAnsi"/>
          <w:sz w:val="24"/>
          <w:szCs w:val="24"/>
        </w:rPr>
        <w:softHyphen/>
        <w:t>trání po nejstálejších prvcích dějin. Neskrývá se v něm žádné vyznání víry: podle své původní etymologie vy</w:t>
      </w:r>
      <w:r w:rsidRPr="001A4364">
        <w:rPr>
          <w:rStyle w:val="FontStyle13"/>
          <w:rFonts w:asciiTheme="minorHAnsi" w:hAnsiTheme="minorHAnsi"/>
          <w:sz w:val="24"/>
          <w:szCs w:val="24"/>
        </w:rPr>
        <w:softHyphen/>
        <w:t>bízí jen a jen ke „zkoumání". Od chvíle, kdy se před více než dvěma tisíciletími objevilo na rtech lidí, jistě mnohokrát změnilo obsah. V jazyce to bývá údělem všech skutečně živých termínů. Kdyby si vědy měly při každém svém výboji hledat nové po</w:t>
      </w:r>
      <w:r w:rsidRPr="001A4364">
        <w:rPr>
          <w:rStyle w:val="FontStyle13"/>
          <w:rFonts w:asciiTheme="minorHAnsi" w:hAnsiTheme="minorHAnsi"/>
          <w:sz w:val="24"/>
          <w:szCs w:val="24"/>
        </w:rPr>
        <w:softHyphen/>
        <w:t>jmenování, co by to bylo v říši akademií křtů, co času by se promarnilo!</w:t>
      </w:r>
    </w:p>
    <w:p w:rsidR="001A4364" w:rsidRPr="001A4364" w:rsidRDefault="001A4364" w:rsidP="008D717E">
      <w:pPr>
        <w:jc w:val="both"/>
        <w:rPr>
          <w:rStyle w:val="FontStyle13"/>
          <w:rFonts w:asciiTheme="minorHAnsi" w:hAnsiTheme="minorHAnsi"/>
          <w:sz w:val="24"/>
          <w:szCs w:val="24"/>
        </w:rPr>
      </w:pPr>
      <w:r w:rsidRPr="001A4364">
        <w:rPr>
          <w:rStyle w:val="FontStyle13"/>
          <w:rFonts w:asciiTheme="minorHAnsi" w:hAnsiTheme="minorHAnsi"/>
          <w:sz w:val="24"/>
          <w:szCs w:val="24"/>
        </w:rPr>
        <w:t>Naše historie zůstává tedy klidně věrná svému slav</w:t>
      </w:r>
      <w:r w:rsidRPr="001A4364">
        <w:rPr>
          <w:rStyle w:val="FontStyle13"/>
          <w:rFonts w:asciiTheme="minorHAnsi" w:hAnsiTheme="minorHAnsi"/>
          <w:sz w:val="24"/>
          <w:szCs w:val="24"/>
        </w:rPr>
        <w:softHyphen/>
        <w:t>nému helénskému jménu; neznamená to však, že by se zcela kryla s tím, co psával Hekataios Miletský; právě tak jako fyzika lorda Kelvina nebo fyzika Langevi-nova není fyzikou Aristotelovou. Jak ji však definovat?</w:t>
      </w:r>
    </w:p>
    <w:p w:rsidR="001A4364" w:rsidRPr="001A4364" w:rsidRDefault="001A4364" w:rsidP="008D717E">
      <w:pPr>
        <w:jc w:val="both"/>
        <w:rPr>
          <w:rStyle w:val="FontStyle13"/>
          <w:rFonts w:asciiTheme="minorHAnsi" w:hAnsiTheme="minorHAnsi"/>
          <w:sz w:val="24"/>
          <w:szCs w:val="24"/>
        </w:rPr>
      </w:pPr>
      <w:r w:rsidRPr="001A4364">
        <w:rPr>
          <w:rStyle w:val="FontStyle13"/>
          <w:rFonts w:asciiTheme="minorHAnsi" w:hAnsiTheme="minorHAnsi"/>
          <w:sz w:val="24"/>
          <w:szCs w:val="24"/>
        </w:rPr>
        <w:t xml:space="preserve">Nepřineslo by žádný užitek, kdybychom hned od prvních stránek knihy, jejímž těžištěm budou </w:t>
      </w:r>
      <w:r w:rsidRPr="001A4364">
        <w:rPr>
          <w:rStyle w:val="FontStyle14"/>
          <w:rFonts w:asciiTheme="minorHAnsi" w:hAnsiTheme="minorHAnsi"/>
          <w:sz w:val="24"/>
          <w:szCs w:val="24"/>
        </w:rPr>
        <w:t xml:space="preserve">skutečné </w:t>
      </w:r>
      <w:r w:rsidRPr="001A4364">
        <w:rPr>
          <w:rStyle w:val="FontStyle13"/>
          <w:rFonts w:asciiTheme="minorHAnsi" w:hAnsiTheme="minorHAnsi"/>
          <w:sz w:val="24"/>
          <w:szCs w:val="24"/>
        </w:rPr>
        <w:t>problémy výzkumné práce, vytyčovali nějakou roz</w:t>
      </w:r>
      <w:r w:rsidRPr="001A4364">
        <w:rPr>
          <w:rStyle w:val="FontStyle13"/>
          <w:rFonts w:asciiTheme="minorHAnsi" w:hAnsiTheme="minorHAnsi"/>
          <w:sz w:val="24"/>
          <w:szCs w:val="24"/>
        </w:rPr>
        <w:softHyphen/>
        <w:t>sáhlou, nepružnou definici pojmu. Který člověk, váž</w:t>
      </w:r>
      <w:r w:rsidRPr="001A4364">
        <w:rPr>
          <w:rStyle w:val="FontStyle13"/>
          <w:rFonts w:asciiTheme="minorHAnsi" w:hAnsiTheme="minorHAnsi"/>
          <w:sz w:val="24"/>
          <w:szCs w:val="24"/>
        </w:rPr>
        <w:softHyphen/>
        <w:t>ně zaujatý svým úkolem, se kdy nechal znepokojo</w:t>
      </w:r>
      <w:r w:rsidRPr="001A4364">
        <w:rPr>
          <w:rStyle w:val="FontStyle13"/>
          <w:rFonts w:asciiTheme="minorHAnsi" w:hAnsiTheme="minorHAnsi"/>
          <w:sz w:val="24"/>
          <w:szCs w:val="24"/>
        </w:rPr>
        <w:softHyphen/>
        <w:t>vat podobnými články víry? Nejenže jejich úzkostlivá přesnost není s to zachytit to nejcennější na každém intelektuálním elánu: myslím tím všechna ta prostá, pomíjivá a jen zpola uvědomělá vzplanutí pro vědění ještě nedokonale vymezené, všechnu tu potenci pro</w:t>
      </w:r>
      <w:r w:rsidRPr="001A4364">
        <w:rPr>
          <w:rStyle w:val="FontStyle13"/>
          <w:rFonts w:asciiTheme="minorHAnsi" w:hAnsiTheme="minorHAnsi"/>
          <w:sz w:val="24"/>
          <w:szCs w:val="24"/>
        </w:rPr>
        <w:softHyphen/>
        <w:t>nikat za daný rámec. Nejnebezpečnější jsou tím, že tak pečlivě definují jen proto, aby tím snáze vnutily své hranice. „V tomto námětu," říká Strážce bož</w:t>
      </w:r>
      <w:r w:rsidRPr="001A4364">
        <w:rPr>
          <w:rStyle w:val="FontStyle13"/>
          <w:rFonts w:asciiTheme="minorHAnsi" w:hAnsiTheme="minorHAnsi"/>
          <w:sz w:val="24"/>
          <w:szCs w:val="24"/>
        </w:rPr>
        <w:softHyphen/>
        <w:t>ských termínů, „nebo v tomto způsobu jeho zpraco</w:t>
      </w:r>
      <w:r w:rsidRPr="001A4364">
        <w:rPr>
          <w:rStyle w:val="FontStyle13"/>
          <w:rFonts w:asciiTheme="minorHAnsi" w:hAnsiTheme="minorHAnsi"/>
          <w:sz w:val="24"/>
          <w:szCs w:val="24"/>
        </w:rPr>
        <w:softHyphen/>
        <w:t>vání je bezesporu cosi lákavého. Měj se však na po</w:t>
      </w:r>
      <w:r w:rsidRPr="001A4364">
        <w:rPr>
          <w:rStyle w:val="FontStyle13"/>
          <w:rFonts w:asciiTheme="minorHAnsi" w:hAnsiTheme="minorHAnsi"/>
          <w:sz w:val="24"/>
          <w:szCs w:val="24"/>
        </w:rPr>
        <w:softHyphen/>
        <w:t>zoru, ó efébe: to už není Historie." Cožpak jsme dávní cechovní přísežní, abychom kodifikovali, co lidé od řemesla smějí a co nesmějí dělat? A jakmile soupis uzavřeme, abychom patrně i provozování jed</w:t>
      </w:r>
      <w:r w:rsidRPr="001A4364">
        <w:rPr>
          <w:rStyle w:val="FontStyle13"/>
          <w:rFonts w:asciiTheme="minorHAnsi" w:hAnsiTheme="minorHAnsi"/>
          <w:sz w:val="24"/>
          <w:szCs w:val="24"/>
        </w:rPr>
        <w:softHyphen/>
        <w:t>notlivých prací vyhradili jen řádným cechovním mistrům? Fyzici a chemici jsou moudřejší: pokud je mi známo, nikdo je nikdy neviděl přít se, kam až sahají práva fyziky, chemie, fyzikální chemie nebo — předpokládejme, že takový termín existuje — chemické fyziky.</w:t>
      </w:r>
    </w:p>
    <w:p w:rsidR="001A4364" w:rsidRPr="001A4364" w:rsidRDefault="001A4364" w:rsidP="008D717E">
      <w:pPr>
        <w:jc w:val="both"/>
        <w:rPr>
          <w:rStyle w:val="FontStyle13"/>
          <w:rFonts w:asciiTheme="minorHAnsi" w:hAnsiTheme="minorHAnsi"/>
          <w:sz w:val="24"/>
          <w:szCs w:val="24"/>
        </w:rPr>
      </w:pPr>
      <w:r w:rsidRPr="001A4364">
        <w:rPr>
          <w:rStyle w:val="FontStyle13"/>
          <w:rFonts w:asciiTheme="minorHAnsi" w:hAnsiTheme="minorHAnsi"/>
          <w:sz w:val="24"/>
          <w:szCs w:val="24"/>
        </w:rPr>
        <w:t>To ovšem nic nemění na faktu, že nesmírná, ne</w:t>
      </w:r>
      <w:r w:rsidRPr="001A4364">
        <w:rPr>
          <w:rStyle w:val="FontStyle13"/>
          <w:rFonts w:asciiTheme="minorHAnsi" w:hAnsiTheme="minorHAnsi"/>
          <w:sz w:val="24"/>
          <w:szCs w:val="24"/>
        </w:rPr>
        <w:softHyphen/>
        <w:t>přehledná skutečnost historika nutně dovede k tomu, že si z ní oddělí úsek, na kterém pak vyzkouší své nástroje; to znamená, že si z ní vybere, a jeho volba bude zcela zřejmě jiná než třeba u biologa; nazvali jsme ji tu historikovým rozhodováním. Je to auten</w:t>
      </w:r>
      <w:r w:rsidRPr="001A4364">
        <w:rPr>
          <w:rStyle w:val="FontStyle13"/>
          <w:rFonts w:asciiTheme="minorHAnsi" w:hAnsiTheme="minorHAnsi"/>
          <w:sz w:val="24"/>
          <w:szCs w:val="24"/>
        </w:rPr>
        <w:softHyphen/>
        <w:t>tický problém praxe. Bude se nás držet až do posled</w:t>
      </w:r>
      <w:r w:rsidRPr="001A4364">
        <w:rPr>
          <w:rStyle w:val="FontStyle13"/>
          <w:rFonts w:asciiTheme="minorHAnsi" w:hAnsiTheme="minorHAnsi"/>
          <w:sz w:val="24"/>
          <w:szCs w:val="24"/>
        </w:rPr>
        <w:softHyphen/>
        <w:t>ních stránek naší studie.</w:t>
      </w:r>
    </w:p>
    <w:p w:rsidR="001A4364" w:rsidRPr="001A4364" w:rsidRDefault="001A4364" w:rsidP="008D717E">
      <w:pPr>
        <w:jc w:val="both"/>
        <w:rPr>
          <w:rStyle w:val="FontStyle12"/>
          <w:rFonts w:asciiTheme="minorHAnsi" w:hAnsiTheme="minorHAnsi"/>
          <w:sz w:val="24"/>
          <w:szCs w:val="24"/>
        </w:rPr>
      </w:pPr>
      <w:r w:rsidRPr="001A4364">
        <w:rPr>
          <w:rStyle w:val="FontStyle12"/>
          <w:rFonts w:asciiTheme="minorHAnsi" w:hAnsiTheme="minorHAnsi"/>
          <w:sz w:val="24"/>
          <w:szCs w:val="24"/>
        </w:rPr>
        <w:t>II. Historie a lidé</w:t>
      </w:r>
    </w:p>
    <w:p w:rsidR="001A4364" w:rsidRPr="001A4364" w:rsidRDefault="001A4364" w:rsidP="008D717E">
      <w:pPr>
        <w:jc w:val="both"/>
        <w:rPr>
          <w:rStyle w:val="FontStyle13"/>
          <w:rFonts w:asciiTheme="minorHAnsi" w:hAnsiTheme="minorHAnsi"/>
          <w:sz w:val="24"/>
          <w:szCs w:val="24"/>
        </w:rPr>
      </w:pPr>
      <w:r w:rsidRPr="001A4364">
        <w:rPr>
          <w:rStyle w:val="FontStyle13"/>
          <w:rFonts w:asciiTheme="minorHAnsi" w:hAnsiTheme="minorHAnsi"/>
          <w:sz w:val="24"/>
          <w:szCs w:val="24"/>
        </w:rPr>
        <w:t>Historie byla občas definována jako „věda o minu</w:t>
      </w:r>
      <w:r w:rsidRPr="001A4364">
        <w:rPr>
          <w:rStyle w:val="FontStyle13"/>
          <w:rFonts w:asciiTheme="minorHAnsi" w:hAnsiTheme="minorHAnsi"/>
          <w:sz w:val="24"/>
          <w:szCs w:val="24"/>
        </w:rPr>
        <w:softHyphen/>
        <w:t>losti". Podle mého soudu se jí tím křivdí.</w:t>
      </w:r>
    </w:p>
    <w:p w:rsidR="001A4364" w:rsidRPr="001A4364" w:rsidRDefault="001A4364" w:rsidP="008D717E">
      <w:pPr>
        <w:jc w:val="both"/>
        <w:rPr>
          <w:rStyle w:val="FontStyle13"/>
          <w:rFonts w:asciiTheme="minorHAnsi" w:hAnsiTheme="minorHAnsi"/>
          <w:sz w:val="24"/>
          <w:szCs w:val="24"/>
        </w:rPr>
      </w:pPr>
      <w:r w:rsidRPr="001A4364">
        <w:rPr>
          <w:rStyle w:val="FontStyle13"/>
          <w:rFonts w:asciiTheme="minorHAnsi" w:hAnsiTheme="minorHAnsi"/>
          <w:sz w:val="24"/>
          <w:szCs w:val="24"/>
        </w:rPr>
        <w:t>Už proto, že sama představa, že by minulost ve svém souhrnu mohla být předmětem vědy, je ne</w:t>
      </w:r>
      <w:r w:rsidRPr="001A4364">
        <w:rPr>
          <w:rStyle w:val="FontStyle13"/>
          <w:rFonts w:asciiTheme="minorHAnsi" w:hAnsiTheme="minorHAnsi"/>
          <w:sz w:val="24"/>
          <w:szCs w:val="24"/>
        </w:rPr>
        <w:softHyphen/>
        <w:t>smyslná. Jak by se bez předběžného vytřídění všeho nepotřebného daly racionálně zkoumat jevy, jimž je společné jen to, že se neodehrály v naší době? Umí si snad někdo jako protějšek představit nějakou všezahrnující vědu o světě v jeho dnešní podobě?</w:t>
      </w:r>
    </w:p>
    <w:p w:rsidR="001A4364" w:rsidRPr="001A4364" w:rsidRDefault="001A4364" w:rsidP="008D717E">
      <w:pPr>
        <w:jc w:val="both"/>
        <w:rPr>
          <w:rStyle w:val="FontStyle13"/>
          <w:rFonts w:asciiTheme="minorHAnsi" w:hAnsiTheme="minorHAnsi"/>
          <w:sz w:val="24"/>
          <w:szCs w:val="24"/>
        </w:rPr>
      </w:pPr>
      <w:r w:rsidRPr="001A4364">
        <w:rPr>
          <w:rStyle w:val="FontStyle13"/>
          <w:rFonts w:asciiTheme="minorHAnsi" w:hAnsiTheme="minorHAnsi"/>
          <w:sz w:val="24"/>
          <w:szCs w:val="24"/>
        </w:rPr>
        <w:t>V</w:t>
      </w:r>
      <w:r w:rsidRPr="001A4364">
        <w:rPr>
          <w:rStyle w:val="FontStyle13"/>
          <w:rFonts w:asciiTheme="minorHAnsi" w:hAnsiTheme="minorHAnsi"/>
          <w:sz w:val="24"/>
          <w:szCs w:val="24"/>
        </w:rPr>
        <w:tab/>
        <w:t>počátcích historiografie se dávní analisté ovšem příliš neznepokojovali nějakým přepečlivým vážením. Bez ladu a skladu vyprávěli o událostech, jejichž je</w:t>
      </w:r>
      <w:r w:rsidRPr="001A4364">
        <w:rPr>
          <w:rStyle w:val="FontStyle13"/>
          <w:rFonts w:asciiTheme="minorHAnsi" w:hAnsiTheme="minorHAnsi"/>
          <w:sz w:val="24"/>
          <w:szCs w:val="24"/>
        </w:rPr>
        <w:softHyphen/>
        <w:t xml:space="preserve">diným poutem bylo, </w:t>
      </w:r>
      <w:r w:rsidRPr="001A4364">
        <w:rPr>
          <w:rStyle w:val="FontStyle13"/>
          <w:rFonts w:asciiTheme="minorHAnsi" w:hAnsiTheme="minorHAnsi"/>
          <w:sz w:val="24"/>
          <w:szCs w:val="24"/>
        </w:rPr>
        <w:lastRenderedPageBreak/>
        <w:t>že se seběhly přibližně ve stejné době: spojovali tak zatmění nebeských těles, krupo</w:t>
      </w:r>
      <w:r w:rsidRPr="001A4364">
        <w:rPr>
          <w:rStyle w:val="FontStyle13"/>
          <w:rFonts w:asciiTheme="minorHAnsi" w:hAnsiTheme="minorHAnsi"/>
          <w:sz w:val="24"/>
          <w:szCs w:val="24"/>
        </w:rPr>
        <w:softHyphen/>
        <w:t>bití, ohromující atmosférické úkazy s bitvami, smlou</w:t>
      </w:r>
      <w:r w:rsidRPr="001A4364">
        <w:rPr>
          <w:rStyle w:val="FontStyle13"/>
          <w:rFonts w:asciiTheme="minorHAnsi" w:hAnsiTheme="minorHAnsi"/>
          <w:sz w:val="24"/>
          <w:szCs w:val="24"/>
        </w:rPr>
        <w:softHyphen/>
        <w:t>vami, úmrtím hrdinů a králů. Vytrvalé kritické úsilí však zvolna dovedlo i k utřídění, po kterém tyto prvot</w:t>
      </w:r>
      <w:r w:rsidRPr="001A4364">
        <w:rPr>
          <w:rStyle w:val="FontStyle13"/>
          <w:rFonts w:asciiTheme="minorHAnsi" w:hAnsiTheme="minorHAnsi"/>
          <w:sz w:val="24"/>
          <w:szCs w:val="24"/>
        </w:rPr>
        <w:softHyphen/>
        <w:t>ní vzpomínky lidstva, zmatené jako vjemy děcka, vo</w:t>
      </w:r>
      <w:r w:rsidRPr="001A4364">
        <w:rPr>
          <w:rStyle w:val="FontStyle13"/>
          <w:rFonts w:asciiTheme="minorHAnsi" w:hAnsiTheme="minorHAnsi"/>
          <w:sz w:val="24"/>
          <w:szCs w:val="24"/>
        </w:rPr>
        <w:softHyphen/>
        <w:t>laly. Pravda, jazyk, tradicionalistický již samou svou podstatou, beze všeho ponechává výraz historie které</w:t>
      </w:r>
      <w:r w:rsidRPr="001A4364">
        <w:rPr>
          <w:rStyle w:val="FontStyle13"/>
          <w:rFonts w:asciiTheme="minorHAnsi" w:hAnsiTheme="minorHAnsi"/>
          <w:sz w:val="24"/>
          <w:szCs w:val="24"/>
        </w:rPr>
        <w:softHyphen/>
        <w:t>mukoli zkoumání nějaké proměny v čase</w:t>
      </w:r>
      <w:r w:rsidRPr="001A4364">
        <w:rPr>
          <w:rStyle w:val="FontStyle13"/>
          <w:rFonts w:asciiTheme="minorHAnsi" w:hAnsiTheme="minorHAnsi"/>
          <w:spacing w:val="30"/>
          <w:sz w:val="24"/>
          <w:szCs w:val="24"/>
        </w:rPr>
        <w:t>...</w:t>
      </w:r>
      <w:r w:rsidRPr="001A4364">
        <w:rPr>
          <w:rStyle w:val="FontStyle13"/>
          <w:rFonts w:asciiTheme="minorHAnsi" w:hAnsiTheme="minorHAnsi"/>
          <w:sz w:val="24"/>
          <w:szCs w:val="24"/>
        </w:rPr>
        <w:t xml:space="preserve"> Nevede to k žádným škodám, protože se tím nikdo nenechá zmýlit. V tomto smyslu lze hovořit o historii sluneční soustavy, neboť nebeská tělesa, jež ji vytvářejí, nebyla odjakživa taková, jaká je pozorujeme dnes. Jde pak o jeden úsek astronomie. Existuje i historie sopečných erupcí, jistě nesmírně zajímavá pro fyzikální zeměpis. Nepatří však do naší historie.</w:t>
      </w:r>
    </w:p>
    <w:p w:rsidR="001A4364" w:rsidRPr="001F6109" w:rsidRDefault="001A4364" w:rsidP="008D717E">
      <w:pPr>
        <w:jc w:val="both"/>
        <w:rPr>
          <w:rStyle w:val="FontStyle16"/>
          <w:rFonts w:asciiTheme="minorHAnsi" w:hAnsiTheme="minorHAnsi"/>
          <w:b w:val="0"/>
          <w:bCs w:val="0"/>
          <w:sz w:val="24"/>
          <w:szCs w:val="24"/>
        </w:rPr>
      </w:pPr>
      <w:r w:rsidRPr="001A4364">
        <w:rPr>
          <w:rStyle w:val="FontStyle13"/>
          <w:rFonts w:asciiTheme="minorHAnsi" w:hAnsiTheme="minorHAnsi"/>
          <w:sz w:val="24"/>
          <w:szCs w:val="24"/>
        </w:rPr>
        <w:t>Nebo nanejvýš jen potud, pokud se snad její po</w:t>
      </w:r>
      <w:r w:rsidRPr="001A4364">
        <w:rPr>
          <w:rStyle w:val="FontStyle13"/>
          <w:rFonts w:asciiTheme="minorHAnsi" w:hAnsiTheme="minorHAnsi"/>
          <w:sz w:val="24"/>
          <w:szCs w:val="24"/>
        </w:rPr>
        <w:softHyphen/>
        <w:t>zorování nějak nepřímo dají ztotožnit se specifickými zájmy historie, jak ji chápeme my. Jak se však potom v praxi jednotlivé úkoly rozdělí? Na příkladu to ne</w:t>
      </w:r>
      <w:r w:rsidRPr="001A4364">
        <w:rPr>
          <w:rStyle w:val="FontStyle13"/>
          <w:rFonts w:asciiTheme="minorHAnsi" w:hAnsiTheme="minorHAnsi"/>
          <w:sz w:val="24"/>
          <w:szCs w:val="24"/>
        </w:rPr>
        <w:softHyphen/>
        <w:t>pochybně pochopíme lépe než dlouhým slovním ob</w:t>
      </w:r>
      <w:r w:rsidRPr="001A4364">
        <w:rPr>
          <w:rStyle w:val="FontStyle13"/>
          <w:rFonts w:asciiTheme="minorHAnsi" w:hAnsiTheme="minorHAnsi"/>
          <w:sz w:val="24"/>
          <w:szCs w:val="24"/>
        </w:rPr>
        <w:softHyphen/>
        <w:t>jasňováním.</w:t>
      </w:r>
    </w:p>
    <w:p w:rsidR="001A4364" w:rsidRPr="001A4364" w:rsidRDefault="001A4364" w:rsidP="008D717E">
      <w:pPr>
        <w:jc w:val="both"/>
      </w:pPr>
    </w:p>
    <w:p w:rsidR="001A4364" w:rsidRPr="001A4364" w:rsidRDefault="001F6109" w:rsidP="008D717E">
      <w:pPr>
        <w:jc w:val="both"/>
        <w:rPr>
          <w:rStyle w:val="FontStyle13"/>
          <w:rFonts w:asciiTheme="minorHAnsi" w:hAnsiTheme="minorHAnsi"/>
          <w:sz w:val="24"/>
          <w:szCs w:val="24"/>
        </w:rPr>
      </w:pPr>
      <w:r>
        <w:rPr>
          <w:rStyle w:val="FontStyle13"/>
          <w:rFonts w:asciiTheme="minorHAnsi" w:hAnsiTheme="minorHAnsi"/>
          <w:sz w:val="24"/>
          <w:szCs w:val="24"/>
        </w:rPr>
        <w:t xml:space="preserve">V </w:t>
      </w:r>
      <w:r w:rsidR="001A4364" w:rsidRPr="001A4364">
        <w:rPr>
          <w:rStyle w:val="FontStyle13"/>
          <w:rFonts w:asciiTheme="minorHAnsi" w:hAnsiTheme="minorHAnsi"/>
          <w:sz w:val="24"/>
          <w:szCs w:val="24"/>
        </w:rPr>
        <w:t>X. století našeho letopočtu byl do vlámského po</w:t>
      </w:r>
      <w:r w:rsidR="001A4364" w:rsidRPr="001A4364">
        <w:rPr>
          <w:rStyle w:val="FontStyle13"/>
          <w:rFonts w:asciiTheme="minorHAnsi" w:hAnsiTheme="minorHAnsi"/>
          <w:sz w:val="24"/>
          <w:szCs w:val="24"/>
        </w:rPr>
        <w:softHyphen/>
        <w:t>břeží vklíněn hluboký záliv Zwin. Později ho zanesl písek. Do kterého vědního oboru patří studium tohoto jevu? Každý bez rozpaků odpoví, že do geologie. Cožpak nebyla vytvořena a nespatřila světlo světa proto, aby pojednávala o procesech aluviální sedi</w:t>
      </w:r>
      <w:r w:rsidR="001A4364" w:rsidRPr="001A4364">
        <w:rPr>
          <w:rStyle w:val="FontStyle13"/>
          <w:rFonts w:asciiTheme="minorHAnsi" w:hAnsiTheme="minorHAnsi"/>
          <w:sz w:val="24"/>
          <w:szCs w:val="24"/>
        </w:rPr>
        <w:softHyphen/>
        <w:t>mentace, úloze mořských proudů nebo možných změ</w:t>
      </w:r>
      <w:r w:rsidR="001A4364" w:rsidRPr="001A4364">
        <w:rPr>
          <w:rStyle w:val="FontStyle13"/>
          <w:rFonts w:asciiTheme="minorHAnsi" w:hAnsiTheme="minorHAnsi"/>
          <w:sz w:val="24"/>
          <w:szCs w:val="24"/>
        </w:rPr>
        <w:softHyphen/>
        <w:t>nách v úrovni oceánů? Jistěže. Přihlédneme-li však blíže, zjistíme, že věci jsou poněkud složitější</w:t>
      </w:r>
      <w:r w:rsidR="001A4364">
        <w:rPr>
          <w:rStyle w:val="FontStyle13"/>
          <w:rFonts w:asciiTheme="minorHAnsi" w:hAnsiTheme="minorHAnsi"/>
          <w:sz w:val="24"/>
          <w:szCs w:val="24"/>
        </w:rPr>
        <w:t>…</w:t>
      </w:r>
    </w:p>
    <w:p w:rsidR="0005763D" w:rsidRPr="0099434E" w:rsidRDefault="0005763D" w:rsidP="008D717E">
      <w:pPr>
        <w:jc w:val="both"/>
      </w:pPr>
    </w:p>
    <w:p w:rsidR="0005763D" w:rsidRPr="0099434E" w:rsidRDefault="0005763D" w:rsidP="008D717E">
      <w:pPr>
        <w:jc w:val="both"/>
      </w:pPr>
    </w:p>
    <w:p w:rsidR="0042722B" w:rsidRDefault="0042722B" w:rsidP="008D717E">
      <w:pPr>
        <w:jc w:val="both"/>
        <w:rPr>
          <w:b/>
          <w:bCs/>
        </w:rPr>
      </w:pPr>
    </w:p>
    <w:p w:rsidR="001A4364" w:rsidRDefault="001A4364" w:rsidP="008D717E">
      <w:pPr>
        <w:jc w:val="both"/>
        <w:rPr>
          <w:b/>
          <w:bCs/>
        </w:rPr>
      </w:pPr>
    </w:p>
    <w:p w:rsidR="001A4364" w:rsidRDefault="001A4364" w:rsidP="008D717E">
      <w:pPr>
        <w:jc w:val="both"/>
        <w:rPr>
          <w:b/>
          <w:bCs/>
        </w:rPr>
      </w:pPr>
    </w:p>
    <w:p w:rsidR="001A4364" w:rsidRDefault="001A4364" w:rsidP="008D717E">
      <w:pPr>
        <w:jc w:val="both"/>
        <w:rPr>
          <w:b/>
          <w:bCs/>
        </w:rPr>
      </w:pPr>
    </w:p>
    <w:p w:rsidR="001A4364" w:rsidRDefault="001A4364" w:rsidP="008D717E">
      <w:pPr>
        <w:jc w:val="both"/>
        <w:rPr>
          <w:b/>
          <w:bCs/>
        </w:rPr>
      </w:pPr>
    </w:p>
    <w:p w:rsidR="001A4364" w:rsidRDefault="001A4364" w:rsidP="008D717E">
      <w:pPr>
        <w:jc w:val="both"/>
        <w:rPr>
          <w:b/>
          <w:bCs/>
        </w:rPr>
      </w:pPr>
    </w:p>
    <w:p w:rsidR="001A4364" w:rsidRDefault="001A4364" w:rsidP="0099434E">
      <w:pPr>
        <w:jc w:val="both"/>
        <w:rPr>
          <w:b/>
          <w:bCs/>
          <w:sz w:val="24"/>
          <w:szCs w:val="24"/>
        </w:rPr>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05763D" w:rsidRDefault="0005763D" w:rsidP="001A4364">
      <w:pPr>
        <w:pStyle w:val="Nadpis1"/>
      </w:pPr>
      <w:bookmarkStart w:id="44" w:name="_Toc283833787"/>
      <w:r w:rsidRPr="0099434E">
        <w:t>Fernand Braudel</w:t>
      </w:r>
      <w:bookmarkEnd w:id="44"/>
      <w:r w:rsidRPr="0099434E">
        <w:t xml:space="preserve"> </w:t>
      </w:r>
    </w:p>
    <w:p w:rsidR="001A4364" w:rsidRDefault="001A4364" w:rsidP="001A4364"/>
    <w:p w:rsidR="001A4364" w:rsidRPr="001A4364" w:rsidRDefault="001A4364" w:rsidP="001A4364"/>
    <w:p w:rsidR="0042722B" w:rsidRPr="0099434E" w:rsidRDefault="0042722B" w:rsidP="0099434E">
      <w:pPr>
        <w:jc w:val="both"/>
        <w:rPr>
          <w:sz w:val="24"/>
          <w:szCs w:val="24"/>
        </w:rPr>
      </w:pPr>
      <w:r>
        <w:rPr>
          <w:rFonts w:ascii="Arial" w:hAnsi="Arial" w:cs="Arial"/>
          <w:noProof/>
          <w:sz w:val="20"/>
          <w:szCs w:val="20"/>
          <w:lang w:eastAsia="cs-CZ" w:bidi="ar-SA"/>
        </w:rPr>
        <w:drawing>
          <wp:inline distT="0" distB="0" distL="0" distR="0">
            <wp:extent cx="3133725" cy="3448050"/>
            <wp:effectExtent l="19050" t="0" r="9525" b="0"/>
            <wp:docPr id="150" name="il_fi" descr="http://3.bp.blogspot.com/_ndyawcSnuo4/R6odOKByYWI/AAAAAAAAAGo/ryzHxgZ91gc/s320/fernand_brau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3.bp.blogspot.com/_ndyawcSnuo4/R6odOKByYWI/AAAAAAAAAGo/ryzHxgZ91gc/s320/fernand_braudel.jpg"/>
                    <pic:cNvPicPr>
                      <a:picLocks noChangeAspect="1" noChangeArrowheads="1"/>
                    </pic:cNvPicPr>
                  </pic:nvPicPr>
                  <pic:blipFill>
                    <a:blip r:embed="rId260" cstate="print"/>
                    <a:srcRect/>
                    <a:stretch>
                      <a:fillRect/>
                    </a:stretch>
                  </pic:blipFill>
                  <pic:spPr bwMode="auto">
                    <a:xfrm>
                      <a:off x="0" y="0"/>
                      <a:ext cx="3133725" cy="3448050"/>
                    </a:xfrm>
                    <a:prstGeom prst="rect">
                      <a:avLst/>
                    </a:prstGeom>
                    <a:noFill/>
                    <a:ln w="9525">
                      <a:noFill/>
                      <a:miter lim="800000"/>
                      <a:headEnd/>
                      <a:tailEnd/>
                    </a:ln>
                  </pic:spPr>
                </pic:pic>
              </a:graphicData>
            </a:graphic>
          </wp:inline>
        </w:drawing>
      </w:r>
    </w:p>
    <w:p w:rsidR="0042722B" w:rsidRDefault="0042722B" w:rsidP="0042722B">
      <w:pPr>
        <w:jc w:val="both"/>
        <w:rPr>
          <w:b/>
          <w:bCs/>
          <w:sz w:val="24"/>
          <w:szCs w:val="24"/>
        </w:rPr>
      </w:pPr>
    </w:p>
    <w:p w:rsidR="0042722B" w:rsidRDefault="0042722B" w:rsidP="0042722B">
      <w:pPr>
        <w:jc w:val="both"/>
        <w:rPr>
          <w:sz w:val="24"/>
          <w:szCs w:val="24"/>
        </w:rPr>
      </w:pPr>
      <w:r w:rsidRPr="0099434E">
        <w:rPr>
          <w:b/>
          <w:bCs/>
          <w:sz w:val="24"/>
          <w:szCs w:val="24"/>
        </w:rPr>
        <w:t>Fernand Braudel</w:t>
      </w:r>
      <w:r w:rsidRPr="0099434E">
        <w:rPr>
          <w:sz w:val="24"/>
          <w:szCs w:val="24"/>
        </w:rPr>
        <w:t xml:space="preserve"> </w:t>
      </w:r>
    </w:p>
    <w:p w:rsidR="0005763D" w:rsidRPr="0099434E" w:rsidRDefault="0042722B" w:rsidP="0042722B">
      <w:pPr>
        <w:jc w:val="both"/>
        <w:rPr>
          <w:sz w:val="24"/>
          <w:szCs w:val="24"/>
        </w:rPr>
      </w:pPr>
      <w:r w:rsidRPr="0099434E">
        <w:rPr>
          <w:sz w:val="24"/>
          <w:szCs w:val="24"/>
        </w:rPr>
        <w:t xml:space="preserve"> </w:t>
      </w:r>
      <w:r w:rsidR="0005763D" w:rsidRPr="0099434E">
        <w:rPr>
          <w:sz w:val="24"/>
          <w:szCs w:val="24"/>
        </w:rPr>
        <w:t>(</w:t>
      </w:r>
      <w:hyperlink r:id="rId261" w:tooltip="24. srpen" w:history="1">
        <w:r w:rsidR="0005763D" w:rsidRPr="0099434E">
          <w:rPr>
            <w:rStyle w:val="Hypertextovodkaz"/>
            <w:rFonts w:eastAsiaTheme="majorEastAsia"/>
            <w:color w:val="auto"/>
            <w:sz w:val="24"/>
            <w:szCs w:val="24"/>
          </w:rPr>
          <w:t>24. srpna</w:t>
        </w:r>
      </w:hyperlink>
      <w:r w:rsidR="0005763D" w:rsidRPr="0099434E">
        <w:rPr>
          <w:sz w:val="24"/>
          <w:szCs w:val="24"/>
        </w:rPr>
        <w:t xml:space="preserve"> </w:t>
      </w:r>
      <w:hyperlink r:id="rId262" w:tooltip="1902" w:history="1">
        <w:r w:rsidR="0005763D" w:rsidRPr="0099434E">
          <w:rPr>
            <w:rStyle w:val="Hypertextovodkaz"/>
            <w:rFonts w:eastAsiaTheme="majorEastAsia"/>
            <w:color w:val="auto"/>
            <w:sz w:val="24"/>
            <w:szCs w:val="24"/>
          </w:rPr>
          <w:t>1902</w:t>
        </w:r>
      </w:hyperlink>
      <w:r w:rsidR="0005763D" w:rsidRPr="0099434E">
        <w:rPr>
          <w:sz w:val="24"/>
          <w:szCs w:val="24"/>
        </w:rPr>
        <w:t xml:space="preserve"> </w:t>
      </w:r>
      <w:hyperlink r:id="rId263" w:tooltip="Luméville-en-Ornois (stránka neexistuje)" w:history="1">
        <w:r w:rsidR="0005763D" w:rsidRPr="0099434E">
          <w:rPr>
            <w:rStyle w:val="Hypertextovodkaz"/>
            <w:rFonts w:eastAsiaTheme="majorEastAsia"/>
            <w:color w:val="auto"/>
            <w:sz w:val="24"/>
            <w:szCs w:val="24"/>
          </w:rPr>
          <w:t>Luméville-en-Ornois</w:t>
        </w:r>
      </w:hyperlink>
      <w:r w:rsidR="0005763D" w:rsidRPr="0099434E">
        <w:rPr>
          <w:sz w:val="24"/>
          <w:szCs w:val="24"/>
        </w:rPr>
        <w:t xml:space="preserve"> (</w:t>
      </w:r>
      <w:hyperlink r:id="rId264" w:tooltip="Meuse" w:history="1">
        <w:r w:rsidR="0005763D" w:rsidRPr="0099434E">
          <w:rPr>
            <w:rStyle w:val="Hypertextovodkaz"/>
            <w:rFonts w:eastAsiaTheme="majorEastAsia"/>
            <w:color w:val="auto"/>
            <w:sz w:val="24"/>
            <w:szCs w:val="24"/>
          </w:rPr>
          <w:t>Meuse</w:t>
        </w:r>
      </w:hyperlink>
      <w:r w:rsidR="0005763D" w:rsidRPr="0099434E">
        <w:rPr>
          <w:sz w:val="24"/>
          <w:szCs w:val="24"/>
        </w:rPr>
        <w:t xml:space="preserve">) - </w:t>
      </w:r>
      <w:hyperlink r:id="rId265" w:tooltip="27. listopad" w:history="1">
        <w:r w:rsidR="0005763D" w:rsidRPr="0099434E">
          <w:rPr>
            <w:rStyle w:val="Hypertextovodkaz"/>
            <w:rFonts w:eastAsiaTheme="majorEastAsia"/>
            <w:color w:val="auto"/>
            <w:sz w:val="24"/>
            <w:szCs w:val="24"/>
          </w:rPr>
          <w:t>27. listopadu</w:t>
        </w:r>
      </w:hyperlink>
      <w:r w:rsidR="0005763D" w:rsidRPr="0099434E">
        <w:rPr>
          <w:sz w:val="24"/>
          <w:szCs w:val="24"/>
        </w:rPr>
        <w:t xml:space="preserve"> </w:t>
      </w:r>
      <w:hyperlink r:id="rId266" w:tooltip="1985" w:history="1">
        <w:r w:rsidR="0005763D" w:rsidRPr="0099434E">
          <w:rPr>
            <w:rStyle w:val="Hypertextovodkaz"/>
            <w:rFonts w:eastAsiaTheme="majorEastAsia"/>
            <w:color w:val="auto"/>
            <w:sz w:val="24"/>
            <w:szCs w:val="24"/>
          </w:rPr>
          <w:t>1985</w:t>
        </w:r>
      </w:hyperlink>
      <w:r w:rsidR="0005763D" w:rsidRPr="0099434E">
        <w:rPr>
          <w:sz w:val="24"/>
          <w:szCs w:val="24"/>
        </w:rPr>
        <w:t xml:space="preserve"> </w:t>
      </w:r>
      <w:hyperlink r:id="rId267" w:tooltip="Cluses (stránka neexistuje)" w:history="1">
        <w:r w:rsidR="0005763D" w:rsidRPr="0099434E">
          <w:rPr>
            <w:rStyle w:val="Hypertextovodkaz"/>
            <w:rFonts w:eastAsiaTheme="majorEastAsia"/>
            <w:color w:val="auto"/>
            <w:sz w:val="24"/>
            <w:szCs w:val="24"/>
          </w:rPr>
          <w:t>Cluses</w:t>
        </w:r>
      </w:hyperlink>
      <w:r w:rsidR="0005763D" w:rsidRPr="0099434E">
        <w:rPr>
          <w:sz w:val="24"/>
          <w:szCs w:val="24"/>
        </w:rPr>
        <w:t xml:space="preserve"> (</w:t>
      </w:r>
      <w:hyperlink r:id="rId268" w:tooltip="Haute-Savoie" w:history="1">
        <w:r w:rsidR="0005763D" w:rsidRPr="0099434E">
          <w:rPr>
            <w:rStyle w:val="Hypertextovodkaz"/>
            <w:rFonts w:eastAsiaTheme="majorEastAsia"/>
            <w:color w:val="auto"/>
            <w:sz w:val="24"/>
            <w:szCs w:val="24"/>
          </w:rPr>
          <w:t>Haute-Savoie</w:t>
        </w:r>
      </w:hyperlink>
      <w:r w:rsidR="0005763D" w:rsidRPr="0099434E">
        <w:rPr>
          <w:sz w:val="24"/>
          <w:szCs w:val="24"/>
        </w:rPr>
        <w:t xml:space="preserve">)) byl francouzský historik, představitel </w:t>
      </w:r>
      <w:hyperlink r:id="rId269" w:tooltip="Škola Annales" w:history="1">
        <w:r w:rsidR="0005763D" w:rsidRPr="0099434E">
          <w:rPr>
            <w:rStyle w:val="Hypertextovodkaz"/>
            <w:rFonts w:eastAsiaTheme="majorEastAsia"/>
            <w:color w:val="auto"/>
            <w:sz w:val="24"/>
            <w:szCs w:val="24"/>
          </w:rPr>
          <w:t>Školy Annales</w:t>
        </w:r>
      </w:hyperlink>
      <w:r w:rsidR="0005763D" w:rsidRPr="0099434E">
        <w:rPr>
          <w:sz w:val="24"/>
          <w:szCs w:val="24"/>
        </w:rPr>
        <w:t xml:space="preserve"> a člen </w:t>
      </w:r>
      <w:hyperlink r:id="rId270" w:tooltip="Francouzská akademie" w:history="1">
        <w:r w:rsidR="0005763D" w:rsidRPr="0099434E">
          <w:rPr>
            <w:rStyle w:val="Hypertextovodkaz"/>
            <w:rFonts w:eastAsiaTheme="majorEastAsia"/>
            <w:color w:val="auto"/>
            <w:sz w:val="24"/>
            <w:szCs w:val="24"/>
          </w:rPr>
          <w:t>Francouzské akademie</w:t>
        </w:r>
      </w:hyperlink>
      <w:r w:rsidR="0005763D" w:rsidRPr="0099434E">
        <w:rPr>
          <w:sz w:val="24"/>
          <w:szCs w:val="24"/>
        </w:rPr>
        <w:t>.</w:t>
      </w:r>
    </w:p>
    <w:tbl>
      <w:tblPr>
        <w:tblW w:w="0" w:type="auto"/>
        <w:tblCellSpacing w:w="15" w:type="dxa"/>
        <w:tblCellMar>
          <w:top w:w="15" w:type="dxa"/>
          <w:left w:w="15" w:type="dxa"/>
          <w:bottom w:w="15" w:type="dxa"/>
          <w:right w:w="15" w:type="dxa"/>
        </w:tblCellMar>
        <w:tblLook w:val="04A0"/>
      </w:tblPr>
      <w:tblGrid>
        <w:gridCol w:w="96"/>
      </w:tblGrid>
      <w:tr w:rsidR="0005763D" w:rsidRPr="0099434E" w:rsidTr="0005763D">
        <w:trPr>
          <w:tblCellSpacing w:w="15" w:type="dxa"/>
        </w:trPr>
        <w:tc>
          <w:tcPr>
            <w:tcW w:w="0" w:type="auto"/>
            <w:vAlign w:val="center"/>
            <w:hideMark/>
          </w:tcPr>
          <w:p w:rsidR="0005763D" w:rsidRPr="0099434E" w:rsidRDefault="0005763D" w:rsidP="0099434E">
            <w:pPr>
              <w:jc w:val="both"/>
              <w:rPr>
                <w:sz w:val="24"/>
                <w:szCs w:val="24"/>
              </w:rPr>
            </w:pPr>
          </w:p>
        </w:tc>
      </w:tr>
    </w:tbl>
    <w:p w:rsidR="0005763D" w:rsidRPr="0099434E" w:rsidRDefault="0005763D" w:rsidP="0099434E">
      <w:pPr>
        <w:jc w:val="both"/>
        <w:rPr>
          <w:sz w:val="24"/>
          <w:szCs w:val="24"/>
        </w:rPr>
      </w:pPr>
      <w:r w:rsidRPr="0099434E">
        <w:rPr>
          <w:rStyle w:val="mw-headline"/>
          <w:sz w:val="24"/>
          <w:szCs w:val="24"/>
        </w:rPr>
        <w:t>Život a dílo</w:t>
      </w:r>
    </w:p>
    <w:p w:rsidR="0005763D" w:rsidRPr="0099434E" w:rsidRDefault="0005763D" w:rsidP="0099434E">
      <w:pPr>
        <w:jc w:val="both"/>
        <w:rPr>
          <w:sz w:val="24"/>
          <w:szCs w:val="24"/>
        </w:rPr>
      </w:pPr>
      <w:r w:rsidRPr="0099434E">
        <w:rPr>
          <w:sz w:val="24"/>
          <w:szCs w:val="24"/>
        </w:rPr>
        <w:t xml:space="preserve">Braudel se narodil v </w:t>
      </w:r>
      <w:hyperlink r:id="rId271" w:tooltip="Lotrinsko" w:history="1">
        <w:r w:rsidRPr="0099434E">
          <w:rPr>
            <w:rStyle w:val="Hypertextovodkaz"/>
            <w:rFonts w:eastAsiaTheme="majorEastAsia"/>
            <w:color w:val="auto"/>
            <w:sz w:val="24"/>
            <w:szCs w:val="24"/>
          </w:rPr>
          <w:t>Lotrinsku</w:t>
        </w:r>
      </w:hyperlink>
      <w:r w:rsidRPr="0099434E">
        <w:rPr>
          <w:sz w:val="24"/>
          <w:szCs w:val="24"/>
        </w:rPr>
        <w:t xml:space="preserve">, asi 60 km jihozápadně od </w:t>
      </w:r>
      <w:hyperlink r:id="rId272" w:tooltip="Metz" w:history="1">
        <w:r w:rsidRPr="0099434E">
          <w:rPr>
            <w:rStyle w:val="Hypertextovodkaz"/>
            <w:rFonts w:eastAsiaTheme="majorEastAsia"/>
            <w:color w:val="auto"/>
            <w:sz w:val="24"/>
            <w:szCs w:val="24"/>
          </w:rPr>
          <w:t>Metz</w:t>
        </w:r>
      </w:hyperlink>
      <w:r w:rsidRPr="0099434E">
        <w:rPr>
          <w:sz w:val="24"/>
          <w:szCs w:val="24"/>
        </w:rPr>
        <w:t xml:space="preserve">, studoval historii, klasické jazyky a psal básně. Roku 1923 získal učitelské oprávnění v historii a v letech 1924-1932 učil historii v </w:t>
      </w:r>
      <w:hyperlink r:id="rId273" w:tooltip="Alžír" w:history="1">
        <w:r w:rsidRPr="0099434E">
          <w:rPr>
            <w:rStyle w:val="Hypertextovodkaz"/>
            <w:rFonts w:eastAsiaTheme="majorEastAsia"/>
            <w:color w:val="auto"/>
            <w:sz w:val="24"/>
            <w:szCs w:val="24"/>
          </w:rPr>
          <w:t>Alžíru</w:t>
        </w:r>
      </w:hyperlink>
      <w:r w:rsidRPr="0099434E">
        <w:rPr>
          <w:sz w:val="24"/>
          <w:szCs w:val="24"/>
        </w:rPr>
        <w:t xml:space="preserve">. V letech 1932-1935 učil historii na prestižních pařížských gymnáziích a v letech 1935-1936 zakládal spolu s </w:t>
      </w:r>
      <w:hyperlink r:id="rId274" w:tooltip="Claude Lévi-Strauss" w:history="1">
        <w:r w:rsidRPr="0099434E">
          <w:rPr>
            <w:rStyle w:val="Hypertextovodkaz"/>
            <w:rFonts w:eastAsiaTheme="majorEastAsia"/>
            <w:color w:val="auto"/>
            <w:sz w:val="24"/>
            <w:szCs w:val="24"/>
          </w:rPr>
          <w:t>C. Lévi-Straussem</w:t>
        </w:r>
      </w:hyperlink>
      <w:r w:rsidRPr="0099434E">
        <w:rPr>
          <w:sz w:val="24"/>
          <w:szCs w:val="24"/>
        </w:rPr>
        <w:t xml:space="preserve"> novou univerzitu v </w:t>
      </w:r>
      <w:hyperlink r:id="rId275" w:tooltip="São Paulo" w:history="1">
        <w:r w:rsidRPr="0099434E">
          <w:rPr>
            <w:rStyle w:val="Hypertextovodkaz"/>
            <w:rFonts w:eastAsiaTheme="majorEastAsia"/>
            <w:color w:val="auto"/>
            <w:sz w:val="24"/>
            <w:szCs w:val="24"/>
          </w:rPr>
          <w:t>São Paulo</w:t>
        </w:r>
      </w:hyperlink>
      <w:r w:rsidRPr="0099434E">
        <w:rPr>
          <w:sz w:val="24"/>
          <w:szCs w:val="24"/>
        </w:rPr>
        <w:t xml:space="preserve"> v Brazílii. Při návratu se setkal se zakladatelem Školy Annales </w:t>
      </w:r>
      <w:hyperlink r:id="rId276" w:tooltip="Lucien Febvre" w:history="1">
        <w:r w:rsidRPr="0099434E">
          <w:rPr>
            <w:rStyle w:val="Hypertextovodkaz"/>
            <w:rFonts w:eastAsiaTheme="majorEastAsia"/>
            <w:color w:val="auto"/>
            <w:sz w:val="24"/>
            <w:szCs w:val="24"/>
          </w:rPr>
          <w:t>L. Febvrem</w:t>
        </w:r>
      </w:hyperlink>
      <w:r w:rsidRPr="0099434E">
        <w:rPr>
          <w:sz w:val="24"/>
          <w:szCs w:val="24"/>
        </w:rPr>
        <w:t xml:space="preserve"> a pak vedl oddělení na </w:t>
      </w:r>
      <w:hyperlink r:id="rId277" w:tooltip="École pratique des hautes études (stránka neexistuje)" w:history="1">
        <w:r w:rsidRPr="001F6109">
          <w:rPr>
            <w:i/>
            <w:iCs/>
            <w:sz w:val="24"/>
            <w:szCs w:val="24"/>
          </w:rPr>
          <w:t>École pratique des hautes études</w:t>
        </w:r>
      </w:hyperlink>
      <w:r w:rsidRPr="001F6109">
        <w:rPr>
          <w:sz w:val="24"/>
          <w:szCs w:val="24"/>
        </w:rPr>
        <w:t xml:space="preserve"> </w:t>
      </w:r>
      <w:r w:rsidRPr="0099434E">
        <w:rPr>
          <w:sz w:val="24"/>
          <w:szCs w:val="24"/>
        </w:rPr>
        <w:t xml:space="preserve">v Paříži. Roku 1938 byl mobilizován a od roku 1940 do konce </w:t>
      </w:r>
      <w:r w:rsidRPr="0099434E">
        <w:rPr>
          <w:sz w:val="24"/>
          <w:szCs w:val="24"/>
        </w:rPr>
        <w:lastRenderedPageBreak/>
        <w:t xml:space="preserve">války žil v zajateckém táboře v Německu. V zajetí bez literatury napsal základ svého nejslavnějšího díla o Středomoří v době </w:t>
      </w:r>
      <w:hyperlink r:id="rId278" w:tooltip="Filip II." w:history="1">
        <w:r w:rsidRPr="0099434E">
          <w:rPr>
            <w:rStyle w:val="Hypertextovodkaz"/>
            <w:rFonts w:eastAsiaTheme="majorEastAsia"/>
            <w:color w:val="auto"/>
            <w:sz w:val="24"/>
            <w:szCs w:val="24"/>
          </w:rPr>
          <w:t>Filipa II.</w:t>
        </w:r>
      </w:hyperlink>
    </w:p>
    <w:p w:rsidR="0005763D" w:rsidRPr="0099434E" w:rsidRDefault="0005763D" w:rsidP="0099434E">
      <w:pPr>
        <w:jc w:val="both"/>
        <w:rPr>
          <w:sz w:val="24"/>
          <w:szCs w:val="24"/>
        </w:rPr>
      </w:pPr>
      <w:r w:rsidRPr="0099434E">
        <w:rPr>
          <w:sz w:val="24"/>
          <w:szCs w:val="24"/>
        </w:rPr>
        <w:t xml:space="preserve">Od roku 1946 redigoval </w:t>
      </w:r>
      <w:r w:rsidRPr="0099434E">
        <w:rPr>
          <w:i/>
          <w:iCs/>
          <w:sz w:val="24"/>
          <w:szCs w:val="24"/>
        </w:rPr>
        <w:t>Revue des Annales</w:t>
      </w:r>
      <w:r w:rsidRPr="0099434E">
        <w:rPr>
          <w:sz w:val="24"/>
          <w:szCs w:val="24"/>
        </w:rPr>
        <w:t xml:space="preserve"> až do roku 1968, kdy funkci převzal </w:t>
      </w:r>
      <w:hyperlink r:id="rId279" w:tooltip="Jacques Le Goff" w:history="1">
        <w:r w:rsidRPr="0099434E">
          <w:rPr>
            <w:rStyle w:val="Hypertextovodkaz"/>
            <w:rFonts w:eastAsiaTheme="majorEastAsia"/>
            <w:color w:val="auto"/>
            <w:sz w:val="24"/>
            <w:szCs w:val="24"/>
          </w:rPr>
          <w:t>Jacques Le Goff</w:t>
        </w:r>
      </w:hyperlink>
      <w:r w:rsidRPr="0099434E">
        <w:rPr>
          <w:sz w:val="24"/>
          <w:szCs w:val="24"/>
        </w:rPr>
        <w:t xml:space="preserve">. V letech 1949-1972 přednášel historii na </w:t>
      </w:r>
      <w:hyperlink r:id="rId280" w:tooltip="College de France" w:history="1">
        <w:r w:rsidRPr="001F6109">
          <w:rPr>
            <w:i/>
            <w:iCs/>
            <w:sz w:val="24"/>
            <w:szCs w:val="24"/>
          </w:rPr>
          <w:t>College de France</w:t>
        </w:r>
      </w:hyperlink>
      <w:r w:rsidRPr="001F6109">
        <w:rPr>
          <w:sz w:val="24"/>
          <w:szCs w:val="24"/>
        </w:rPr>
        <w:t xml:space="preserve"> </w:t>
      </w:r>
      <w:r w:rsidRPr="0099434E">
        <w:rPr>
          <w:sz w:val="24"/>
          <w:szCs w:val="24"/>
        </w:rPr>
        <w:t xml:space="preserve">a v letech 1956-1972 vedl historickou sekci na </w:t>
      </w:r>
      <w:hyperlink r:id="rId281" w:tooltip="École des hautes études en sciences sociales (stránka neexistuje)" w:history="1">
        <w:r w:rsidRPr="001F6109">
          <w:rPr>
            <w:i/>
            <w:iCs/>
            <w:sz w:val="24"/>
            <w:szCs w:val="24"/>
          </w:rPr>
          <w:t>École des hautes études en sciences sociales</w:t>
        </w:r>
      </w:hyperlink>
      <w:r w:rsidRPr="001F6109">
        <w:rPr>
          <w:sz w:val="24"/>
          <w:szCs w:val="24"/>
        </w:rPr>
        <w:t xml:space="preserve"> (</w:t>
      </w:r>
      <w:r w:rsidRPr="0099434E">
        <w:rPr>
          <w:sz w:val="24"/>
          <w:szCs w:val="24"/>
        </w:rPr>
        <w:t xml:space="preserve">EHESS) v Paříži. V 50. letech pracoval na třísvazkovém díle </w:t>
      </w:r>
      <w:r w:rsidRPr="0099434E">
        <w:rPr>
          <w:i/>
          <w:iCs/>
          <w:sz w:val="24"/>
          <w:szCs w:val="24"/>
        </w:rPr>
        <w:t>„Hmotná civilizace, ekonomie a kapitalismus od 15. do 18. století“</w:t>
      </w:r>
      <w:r w:rsidRPr="0099434E">
        <w:rPr>
          <w:sz w:val="24"/>
          <w:szCs w:val="24"/>
        </w:rPr>
        <w:t xml:space="preserve">, které poprvé vyšlo roku 1960. Jeho poslední velký projekt se týkal francouzské identity (1986, 3 svazky) a roku 1987 vyšla jeho </w:t>
      </w:r>
      <w:r w:rsidRPr="0099434E">
        <w:rPr>
          <w:i/>
          <w:iCs/>
          <w:sz w:val="24"/>
          <w:szCs w:val="24"/>
        </w:rPr>
        <w:t>"Gramatika civilizací"</w:t>
      </w:r>
      <w:r w:rsidRPr="0099434E">
        <w:rPr>
          <w:sz w:val="24"/>
          <w:szCs w:val="24"/>
        </w:rPr>
        <w:t xml:space="preserve">, velkorysé porovnání řady významných civilizací. Braudelovy knihy vyšly v mnoha jazycích, obdržel množství četných doktorátů a roku 1984 byl zvolen členem </w:t>
      </w:r>
      <w:hyperlink r:id="rId282" w:tooltip="Francouzská akademie" w:history="1">
        <w:r w:rsidRPr="0099434E">
          <w:rPr>
            <w:rStyle w:val="Hypertextovodkaz"/>
            <w:rFonts w:eastAsiaTheme="majorEastAsia"/>
            <w:color w:val="auto"/>
            <w:sz w:val="24"/>
            <w:szCs w:val="24"/>
          </w:rPr>
          <w:t>Francouzské akademie</w:t>
        </w:r>
      </w:hyperlink>
      <w:r w:rsidRPr="0099434E">
        <w:rPr>
          <w:sz w:val="24"/>
          <w:szCs w:val="24"/>
        </w:rPr>
        <w:t>.</w:t>
      </w:r>
    </w:p>
    <w:p w:rsidR="0005763D" w:rsidRPr="0099434E" w:rsidRDefault="0005763D" w:rsidP="0099434E">
      <w:pPr>
        <w:jc w:val="both"/>
        <w:rPr>
          <w:sz w:val="24"/>
          <w:szCs w:val="24"/>
        </w:rPr>
      </w:pPr>
      <w:r w:rsidRPr="0099434E">
        <w:rPr>
          <w:rStyle w:val="mw-headline"/>
          <w:sz w:val="24"/>
          <w:szCs w:val="24"/>
        </w:rPr>
        <w:t>Význam</w:t>
      </w:r>
    </w:p>
    <w:p w:rsidR="0005763D" w:rsidRPr="0099434E" w:rsidRDefault="0005763D" w:rsidP="0099434E">
      <w:pPr>
        <w:jc w:val="both"/>
        <w:rPr>
          <w:sz w:val="24"/>
          <w:szCs w:val="24"/>
        </w:rPr>
      </w:pPr>
      <w:r w:rsidRPr="0099434E">
        <w:rPr>
          <w:sz w:val="24"/>
          <w:szCs w:val="24"/>
        </w:rPr>
        <w:t>Ač patřil ke „druhé generaci“ Školy Annales, zajistil jí světovou pověst a prosadil nové přístupy v historii. Braudel rozlišil trojí úroveň historického času, od (zdánlivé) neměnnosti přes dějství „dlouhého trvání“ (</w:t>
      </w:r>
      <w:hyperlink r:id="rId283" w:tooltip="Longue durée" w:history="1">
        <w:r w:rsidRPr="001F6109">
          <w:rPr>
            <w:i/>
            <w:iCs/>
            <w:sz w:val="24"/>
            <w:szCs w:val="24"/>
          </w:rPr>
          <w:t>longue durée</w:t>
        </w:r>
      </w:hyperlink>
      <w:r w:rsidRPr="001F6109">
        <w:rPr>
          <w:sz w:val="24"/>
          <w:szCs w:val="24"/>
        </w:rPr>
        <w:t>)</w:t>
      </w:r>
      <w:r w:rsidRPr="0099434E">
        <w:rPr>
          <w:sz w:val="24"/>
          <w:szCs w:val="24"/>
        </w:rPr>
        <w:t xml:space="preserve"> až po úroveň politických a jiných událostí. Zároveň se ve svých projektech nevěnoval detailním tématům, ale většinou celým kulturním oblastem a epochám. U nás Braudel inspiroval zejména </w:t>
      </w:r>
      <w:hyperlink r:id="rId284" w:tooltip="Miroslav Hroch" w:history="1">
        <w:r w:rsidRPr="0099434E">
          <w:rPr>
            <w:rStyle w:val="Hypertextovodkaz"/>
            <w:rFonts w:eastAsiaTheme="majorEastAsia"/>
            <w:color w:val="auto"/>
            <w:sz w:val="24"/>
            <w:szCs w:val="24"/>
          </w:rPr>
          <w:t>M. Hrocha</w:t>
        </w:r>
      </w:hyperlink>
      <w:r w:rsidRPr="0099434E">
        <w:rPr>
          <w:sz w:val="24"/>
          <w:szCs w:val="24"/>
        </w:rPr>
        <w:t xml:space="preserve"> a řadu jeho žáků.</w:t>
      </w:r>
    </w:p>
    <w:p w:rsidR="0005763D" w:rsidRPr="0099434E" w:rsidRDefault="0005763D" w:rsidP="0099434E">
      <w:pPr>
        <w:jc w:val="both"/>
        <w:rPr>
          <w:sz w:val="24"/>
          <w:szCs w:val="24"/>
        </w:rPr>
      </w:pPr>
      <w:r w:rsidRPr="0099434E">
        <w:rPr>
          <w:rStyle w:val="mw-headline"/>
          <w:sz w:val="24"/>
          <w:szCs w:val="24"/>
        </w:rPr>
        <w:t>Bibliografie</w:t>
      </w:r>
    </w:p>
    <w:p w:rsidR="0005763D" w:rsidRPr="0099434E" w:rsidRDefault="0005763D" w:rsidP="0099434E">
      <w:pPr>
        <w:jc w:val="both"/>
        <w:rPr>
          <w:sz w:val="24"/>
          <w:szCs w:val="24"/>
        </w:rPr>
      </w:pPr>
      <w:r w:rsidRPr="0099434E">
        <w:rPr>
          <w:i/>
          <w:iCs/>
          <w:sz w:val="24"/>
          <w:szCs w:val="24"/>
        </w:rPr>
        <w:t>Méditerranée et le monde méditerranéen à l´époque de Philippe II</w:t>
      </w:r>
      <w:r w:rsidRPr="0099434E">
        <w:rPr>
          <w:sz w:val="24"/>
          <w:szCs w:val="24"/>
        </w:rPr>
        <w:t xml:space="preserve"> (</w:t>
      </w:r>
      <w:r w:rsidRPr="0099434E">
        <w:rPr>
          <w:i/>
          <w:iCs/>
          <w:sz w:val="24"/>
          <w:szCs w:val="24"/>
        </w:rPr>
        <w:t>Středozemní moře a středozemní svět v době Filipa II.</w:t>
      </w:r>
      <w:r w:rsidRPr="0099434E">
        <w:rPr>
          <w:sz w:val="24"/>
          <w:szCs w:val="24"/>
        </w:rPr>
        <w:t>), 3 svazky. Disertace, první vyd. 1949, druhé revidované 1966.</w:t>
      </w:r>
    </w:p>
    <w:p w:rsidR="0005763D" w:rsidRPr="0099434E" w:rsidRDefault="0005763D" w:rsidP="0099434E">
      <w:pPr>
        <w:jc w:val="both"/>
        <w:rPr>
          <w:sz w:val="24"/>
          <w:szCs w:val="24"/>
        </w:rPr>
      </w:pPr>
      <w:r w:rsidRPr="0099434E">
        <w:rPr>
          <w:i/>
          <w:iCs/>
          <w:sz w:val="24"/>
          <w:szCs w:val="24"/>
        </w:rPr>
        <w:t>Écrits sur l'histoire</w:t>
      </w:r>
      <w:r w:rsidRPr="0099434E">
        <w:rPr>
          <w:sz w:val="24"/>
          <w:szCs w:val="24"/>
        </w:rPr>
        <w:t xml:space="preserve"> (</w:t>
      </w:r>
      <w:r w:rsidRPr="0099434E">
        <w:rPr>
          <w:i/>
          <w:iCs/>
          <w:sz w:val="24"/>
          <w:szCs w:val="24"/>
        </w:rPr>
        <w:t>Spisy o historii</w:t>
      </w:r>
      <w:r w:rsidRPr="0099434E">
        <w:rPr>
          <w:sz w:val="24"/>
          <w:szCs w:val="24"/>
        </w:rPr>
        <w:t>), I-II, Paris 1969-1990.</w:t>
      </w:r>
    </w:p>
    <w:p w:rsidR="0005763D" w:rsidRPr="0099434E" w:rsidRDefault="0005763D" w:rsidP="0099434E">
      <w:pPr>
        <w:jc w:val="both"/>
        <w:rPr>
          <w:sz w:val="24"/>
          <w:szCs w:val="24"/>
        </w:rPr>
      </w:pPr>
      <w:r w:rsidRPr="0099434E">
        <w:rPr>
          <w:i/>
          <w:iCs/>
          <w:sz w:val="24"/>
          <w:szCs w:val="24"/>
        </w:rPr>
        <w:t>Civilisation matérielle, économie et capitalisme (XV</w:t>
      </w:r>
      <w:r w:rsidRPr="0099434E">
        <w:rPr>
          <w:i/>
          <w:iCs/>
          <w:sz w:val="24"/>
          <w:szCs w:val="24"/>
          <w:vertAlign w:val="superscript"/>
        </w:rPr>
        <w:t>e</w:t>
      </w:r>
      <w:r w:rsidRPr="0099434E">
        <w:rPr>
          <w:i/>
          <w:iCs/>
          <w:sz w:val="24"/>
          <w:szCs w:val="24"/>
        </w:rPr>
        <w:t>-XVIII</w:t>
      </w:r>
      <w:r w:rsidRPr="0099434E">
        <w:rPr>
          <w:i/>
          <w:iCs/>
          <w:sz w:val="24"/>
          <w:szCs w:val="24"/>
          <w:vertAlign w:val="superscript"/>
        </w:rPr>
        <w:t>e</w:t>
      </w:r>
      <w:r w:rsidRPr="0099434E">
        <w:rPr>
          <w:i/>
          <w:iCs/>
          <w:sz w:val="24"/>
          <w:szCs w:val="24"/>
        </w:rPr>
        <w:t xml:space="preserve"> siècles)</w:t>
      </w:r>
      <w:r w:rsidRPr="0099434E">
        <w:rPr>
          <w:sz w:val="24"/>
          <w:szCs w:val="24"/>
        </w:rPr>
        <w:t xml:space="preserve"> (</w:t>
      </w:r>
      <w:r w:rsidRPr="0099434E">
        <w:rPr>
          <w:i/>
          <w:iCs/>
          <w:sz w:val="24"/>
          <w:szCs w:val="24"/>
        </w:rPr>
        <w:t>Materiální civilizace, ekonomie a kapitalismus, 15. - 18. století</w:t>
      </w:r>
      <w:r w:rsidRPr="0099434E">
        <w:rPr>
          <w:sz w:val="24"/>
          <w:szCs w:val="24"/>
        </w:rPr>
        <w:t>), 3 sv., Paris 1979.</w:t>
      </w:r>
    </w:p>
    <w:p w:rsidR="0005763D" w:rsidRPr="0099434E" w:rsidRDefault="0005763D" w:rsidP="0099434E">
      <w:pPr>
        <w:jc w:val="both"/>
        <w:rPr>
          <w:sz w:val="24"/>
          <w:szCs w:val="24"/>
        </w:rPr>
      </w:pPr>
      <w:r w:rsidRPr="0099434E">
        <w:rPr>
          <w:i/>
          <w:iCs/>
          <w:sz w:val="24"/>
          <w:szCs w:val="24"/>
        </w:rPr>
        <w:t>La dynamique du capitalisme</w:t>
      </w:r>
      <w:r w:rsidRPr="0099434E">
        <w:rPr>
          <w:sz w:val="24"/>
          <w:szCs w:val="24"/>
        </w:rPr>
        <w:t xml:space="preserve">. Paris : Arthaud, 1985. 120 p. </w:t>
      </w:r>
      <w:hyperlink r:id="rId285" w:history="1">
        <w:r w:rsidRPr="0099434E">
          <w:rPr>
            <w:rStyle w:val="Hypertextovodkaz"/>
            <w:color w:val="auto"/>
            <w:sz w:val="24"/>
            <w:szCs w:val="24"/>
          </w:rPr>
          <w:t>ISBN 2-7003-0501-9</w:t>
        </w:r>
      </w:hyperlink>
      <w:r w:rsidRPr="0099434E">
        <w:rPr>
          <w:sz w:val="24"/>
          <w:szCs w:val="24"/>
        </w:rPr>
        <w:t xml:space="preserve"> (česky </w:t>
      </w:r>
      <w:r w:rsidRPr="0099434E">
        <w:rPr>
          <w:i/>
          <w:iCs/>
          <w:sz w:val="24"/>
          <w:szCs w:val="24"/>
        </w:rPr>
        <w:t>Dynamika kapitalismu</w:t>
      </w:r>
      <w:r w:rsidRPr="0099434E">
        <w:rPr>
          <w:sz w:val="24"/>
          <w:szCs w:val="24"/>
        </w:rPr>
        <w:t xml:space="preserve">. Praha : Argo, 1999. 81 s. </w:t>
      </w:r>
      <w:hyperlink r:id="rId286" w:history="1">
        <w:r w:rsidRPr="0099434E">
          <w:rPr>
            <w:rStyle w:val="Hypertextovodkaz"/>
            <w:color w:val="auto"/>
            <w:sz w:val="24"/>
            <w:szCs w:val="24"/>
          </w:rPr>
          <w:t>ISBN 80-7203-193-7</w:t>
        </w:r>
      </w:hyperlink>
      <w:r w:rsidRPr="0099434E">
        <w:rPr>
          <w:sz w:val="24"/>
          <w:szCs w:val="24"/>
        </w:rPr>
        <w:t xml:space="preserve">) - úvodní svazek k </w:t>
      </w:r>
      <w:r w:rsidRPr="0099434E">
        <w:rPr>
          <w:i/>
          <w:iCs/>
          <w:sz w:val="24"/>
          <w:szCs w:val="24"/>
        </w:rPr>
        <w:t>"Civilisation matérielle, économie et capitalisme"</w:t>
      </w:r>
    </w:p>
    <w:p w:rsidR="0005763D" w:rsidRPr="0099434E" w:rsidRDefault="0005763D" w:rsidP="0099434E">
      <w:pPr>
        <w:jc w:val="both"/>
        <w:rPr>
          <w:sz w:val="24"/>
          <w:szCs w:val="24"/>
        </w:rPr>
      </w:pPr>
      <w:r w:rsidRPr="0099434E">
        <w:rPr>
          <w:i/>
          <w:iCs/>
          <w:sz w:val="24"/>
          <w:szCs w:val="24"/>
        </w:rPr>
        <w:t>L'identité de la France</w:t>
      </w:r>
      <w:r w:rsidRPr="0099434E">
        <w:rPr>
          <w:sz w:val="24"/>
          <w:szCs w:val="24"/>
        </w:rPr>
        <w:t>, (</w:t>
      </w:r>
      <w:r w:rsidRPr="0099434E">
        <w:rPr>
          <w:i/>
          <w:iCs/>
          <w:sz w:val="24"/>
          <w:szCs w:val="24"/>
        </w:rPr>
        <w:t>Identita Francie</w:t>
      </w:r>
      <w:r w:rsidRPr="0099434E">
        <w:rPr>
          <w:sz w:val="24"/>
          <w:szCs w:val="24"/>
        </w:rPr>
        <w:t>), 3 sv., Paris 1986.</w:t>
      </w:r>
    </w:p>
    <w:p w:rsidR="0005763D" w:rsidRPr="0099434E" w:rsidRDefault="0005763D" w:rsidP="0099434E">
      <w:pPr>
        <w:jc w:val="both"/>
        <w:rPr>
          <w:sz w:val="24"/>
          <w:szCs w:val="24"/>
        </w:rPr>
      </w:pPr>
      <w:r w:rsidRPr="0099434E">
        <w:rPr>
          <w:i/>
          <w:iCs/>
          <w:sz w:val="24"/>
          <w:szCs w:val="24"/>
        </w:rPr>
        <w:t>Grammaire des civilisations</w:t>
      </w:r>
      <w:r w:rsidRPr="0099434E">
        <w:rPr>
          <w:sz w:val="24"/>
          <w:szCs w:val="24"/>
        </w:rPr>
        <w:t xml:space="preserve"> (</w:t>
      </w:r>
      <w:r w:rsidRPr="0099434E">
        <w:rPr>
          <w:i/>
          <w:iCs/>
          <w:sz w:val="24"/>
          <w:szCs w:val="24"/>
        </w:rPr>
        <w:t>Gramatika civilizací</w:t>
      </w:r>
      <w:r w:rsidRPr="0099434E">
        <w:rPr>
          <w:sz w:val="24"/>
          <w:szCs w:val="24"/>
        </w:rPr>
        <w:t xml:space="preserve">), Paris 1987. Původně vydnáno ve spolupráci se Suzanne Baille et Robertem Philippeme jako </w:t>
      </w:r>
      <w:r w:rsidRPr="0099434E">
        <w:rPr>
          <w:i/>
          <w:iCs/>
          <w:sz w:val="24"/>
          <w:szCs w:val="24"/>
        </w:rPr>
        <w:t>Le monde actuel</w:t>
      </w:r>
      <w:r w:rsidRPr="0099434E">
        <w:rPr>
          <w:sz w:val="24"/>
          <w:szCs w:val="24"/>
        </w:rPr>
        <w:t xml:space="preserve"> (1963).</w:t>
      </w:r>
    </w:p>
    <w:p w:rsidR="0005763D" w:rsidRPr="0099434E" w:rsidRDefault="0005763D" w:rsidP="0099434E">
      <w:pPr>
        <w:jc w:val="both"/>
        <w:rPr>
          <w:sz w:val="24"/>
          <w:szCs w:val="24"/>
        </w:rPr>
      </w:pPr>
      <w:r w:rsidRPr="0099434E">
        <w:rPr>
          <w:i/>
          <w:iCs/>
          <w:sz w:val="24"/>
          <w:szCs w:val="24"/>
        </w:rPr>
        <w:t>Le modèle italien</w:t>
      </w:r>
      <w:r w:rsidRPr="0099434E">
        <w:rPr>
          <w:sz w:val="24"/>
          <w:szCs w:val="24"/>
        </w:rPr>
        <w:t xml:space="preserve"> (</w:t>
      </w:r>
      <w:r w:rsidRPr="0099434E">
        <w:rPr>
          <w:i/>
          <w:iCs/>
          <w:sz w:val="24"/>
          <w:szCs w:val="24"/>
        </w:rPr>
        <w:t>Italský model</w:t>
      </w:r>
      <w:r w:rsidRPr="0099434E">
        <w:rPr>
          <w:sz w:val="24"/>
          <w:szCs w:val="24"/>
        </w:rPr>
        <w:t>), Paris 1989.</w:t>
      </w:r>
    </w:p>
    <w:p w:rsidR="0005763D" w:rsidRPr="0099434E" w:rsidRDefault="0005763D" w:rsidP="0099434E">
      <w:pPr>
        <w:jc w:val="both"/>
        <w:rPr>
          <w:sz w:val="24"/>
          <w:szCs w:val="24"/>
        </w:rPr>
      </w:pPr>
      <w:r w:rsidRPr="0099434E">
        <w:rPr>
          <w:i/>
          <w:iCs/>
          <w:sz w:val="24"/>
          <w:szCs w:val="24"/>
        </w:rPr>
        <w:t>Les écrits de Fernand Braudel. I : Autour de la Méditerranée</w:t>
      </w:r>
      <w:r w:rsidRPr="0099434E">
        <w:rPr>
          <w:sz w:val="24"/>
          <w:szCs w:val="24"/>
        </w:rPr>
        <w:t xml:space="preserve"> (</w:t>
      </w:r>
      <w:r w:rsidRPr="0099434E">
        <w:rPr>
          <w:i/>
          <w:iCs/>
          <w:sz w:val="24"/>
          <w:szCs w:val="24"/>
        </w:rPr>
        <w:t>Spisy Fernanda Braudela I. Okolo Středozemí</w:t>
      </w:r>
      <w:r w:rsidRPr="0099434E">
        <w:rPr>
          <w:sz w:val="24"/>
          <w:szCs w:val="24"/>
        </w:rPr>
        <w:t>), Paris, De Fallois, 1996.</w:t>
      </w:r>
    </w:p>
    <w:p w:rsidR="0005763D" w:rsidRPr="0099434E" w:rsidRDefault="0005763D" w:rsidP="0099434E">
      <w:pPr>
        <w:jc w:val="both"/>
        <w:rPr>
          <w:sz w:val="24"/>
          <w:szCs w:val="24"/>
        </w:rPr>
      </w:pPr>
      <w:r w:rsidRPr="0099434E">
        <w:rPr>
          <w:i/>
          <w:iCs/>
          <w:sz w:val="24"/>
          <w:szCs w:val="24"/>
        </w:rPr>
        <w:lastRenderedPageBreak/>
        <w:t>Les écrits de Fernand Braudel. II : Les ambitions de l’histoire</w:t>
      </w:r>
      <w:r w:rsidRPr="0099434E">
        <w:rPr>
          <w:sz w:val="24"/>
          <w:szCs w:val="24"/>
        </w:rPr>
        <w:t xml:space="preserve"> (</w:t>
      </w:r>
      <w:r w:rsidRPr="0099434E">
        <w:rPr>
          <w:i/>
          <w:iCs/>
          <w:sz w:val="24"/>
          <w:szCs w:val="24"/>
        </w:rPr>
        <w:t>Spisy Fernanda Braudela II. Ambice historie</w:t>
      </w:r>
      <w:r w:rsidRPr="0099434E">
        <w:rPr>
          <w:sz w:val="24"/>
          <w:szCs w:val="24"/>
        </w:rPr>
        <w:t>), Paris, De Fallois, 1997.</w:t>
      </w:r>
    </w:p>
    <w:p w:rsidR="0005763D" w:rsidRPr="0099434E" w:rsidRDefault="0005763D" w:rsidP="0099434E">
      <w:pPr>
        <w:jc w:val="both"/>
        <w:rPr>
          <w:sz w:val="24"/>
          <w:szCs w:val="24"/>
        </w:rPr>
      </w:pPr>
      <w:r w:rsidRPr="0099434E">
        <w:rPr>
          <w:i/>
          <w:iCs/>
          <w:sz w:val="24"/>
          <w:szCs w:val="24"/>
        </w:rPr>
        <w:t>Les mémoires de la Méditerranée</w:t>
      </w:r>
      <w:r w:rsidRPr="0099434E">
        <w:rPr>
          <w:sz w:val="24"/>
          <w:szCs w:val="24"/>
        </w:rPr>
        <w:t xml:space="preserve"> (</w:t>
      </w:r>
      <w:r w:rsidRPr="0099434E">
        <w:rPr>
          <w:i/>
          <w:iCs/>
          <w:sz w:val="24"/>
          <w:szCs w:val="24"/>
        </w:rPr>
        <w:t>Paměti Středozemního moře</w:t>
      </w:r>
      <w:r w:rsidRPr="0099434E">
        <w:rPr>
          <w:sz w:val="24"/>
          <w:szCs w:val="24"/>
        </w:rPr>
        <w:t>), Paris, De Fallois, 1998.</w:t>
      </w:r>
    </w:p>
    <w:p w:rsidR="0005763D" w:rsidRDefault="0005763D" w:rsidP="0099434E">
      <w:pPr>
        <w:jc w:val="both"/>
        <w:rPr>
          <w:sz w:val="24"/>
          <w:szCs w:val="24"/>
        </w:rPr>
      </w:pPr>
      <w:r w:rsidRPr="0099434E">
        <w:rPr>
          <w:i/>
          <w:iCs/>
          <w:sz w:val="24"/>
          <w:szCs w:val="24"/>
        </w:rPr>
        <w:t>Les écrits de Fernand Braudel. III : L’histoire au quotidien</w:t>
      </w:r>
      <w:r w:rsidRPr="0099434E">
        <w:rPr>
          <w:sz w:val="24"/>
          <w:szCs w:val="24"/>
        </w:rPr>
        <w:t xml:space="preserve"> (</w:t>
      </w:r>
      <w:r w:rsidRPr="0099434E">
        <w:rPr>
          <w:i/>
          <w:iCs/>
          <w:sz w:val="24"/>
          <w:szCs w:val="24"/>
        </w:rPr>
        <w:t>Spisy Fernanda Braudela III. Dějiny v každodennosti</w:t>
      </w:r>
      <w:r w:rsidRPr="0099434E">
        <w:rPr>
          <w:sz w:val="24"/>
          <w:szCs w:val="24"/>
        </w:rPr>
        <w:t>), Paris, De Fallois, 2001.</w:t>
      </w:r>
    </w:p>
    <w:p w:rsidR="0042722B" w:rsidRPr="0099434E" w:rsidRDefault="0042722B" w:rsidP="0042722B">
      <w:pPr>
        <w:jc w:val="both"/>
        <w:rPr>
          <w:sz w:val="24"/>
          <w:szCs w:val="24"/>
        </w:rPr>
      </w:pPr>
      <w:r>
        <w:rPr>
          <w:sz w:val="24"/>
          <w:szCs w:val="24"/>
        </w:rPr>
        <w:t xml:space="preserve">Zdroj: </w:t>
      </w:r>
      <w:r w:rsidRPr="0099434E">
        <w:rPr>
          <w:sz w:val="24"/>
          <w:szCs w:val="24"/>
        </w:rPr>
        <w:t>http://cs.wikipedia.org/wiki/Fernand_Braudel</w:t>
      </w:r>
    </w:p>
    <w:p w:rsidR="00CB0454" w:rsidRDefault="00CB0454" w:rsidP="0099434E">
      <w:pPr>
        <w:jc w:val="both"/>
        <w:rPr>
          <w:sz w:val="24"/>
          <w:szCs w:val="24"/>
        </w:rPr>
      </w:pPr>
    </w:p>
    <w:p w:rsidR="00CB0454" w:rsidRDefault="00CB0454" w:rsidP="0099434E">
      <w:pPr>
        <w:jc w:val="both"/>
        <w:rPr>
          <w:sz w:val="24"/>
          <w:szCs w:val="24"/>
        </w:rPr>
      </w:pPr>
    </w:p>
    <w:p w:rsidR="0042722B" w:rsidRPr="0099434E" w:rsidRDefault="00CB0454" w:rsidP="0099434E">
      <w:pPr>
        <w:jc w:val="both"/>
        <w:rPr>
          <w:sz w:val="24"/>
          <w:szCs w:val="24"/>
        </w:rPr>
      </w:pPr>
      <w:r>
        <w:rPr>
          <w:sz w:val="24"/>
          <w:szCs w:val="24"/>
        </w:rPr>
        <w:t>Recenze:</w:t>
      </w:r>
    </w:p>
    <w:p w:rsidR="00CB0454" w:rsidRPr="00CB0454" w:rsidRDefault="007D1E6E" w:rsidP="0099434E">
      <w:pPr>
        <w:jc w:val="both"/>
        <w:rPr>
          <w:rStyle w:val="kniha"/>
          <w:b/>
          <w:sz w:val="24"/>
          <w:szCs w:val="24"/>
        </w:rPr>
      </w:pPr>
      <w:r w:rsidRPr="00CB0454">
        <w:rPr>
          <w:rStyle w:val="kniha"/>
          <w:b/>
          <w:sz w:val="24"/>
          <w:szCs w:val="24"/>
        </w:rPr>
        <w:t xml:space="preserve">Fernand Braudel: Dynamika kapitalismu. </w:t>
      </w:r>
    </w:p>
    <w:p w:rsidR="007D1E6E" w:rsidRPr="0099434E" w:rsidRDefault="007D1E6E" w:rsidP="0099434E">
      <w:pPr>
        <w:jc w:val="both"/>
        <w:rPr>
          <w:sz w:val="24"/>
          <w:szCs w:val="24"/>
        </w:rPr>
      </w:pPr>
      <w:r w:rsidRPr="0099434E">
        <w:rPr>
          <w:rStyle w:val="kniha"/>
          <w:sz w:val="24"/>
          <w:szCs w:val="24"/>
        </w:rPr>
        <w:t>Přel. Helena Beguivinová. Argo, Praha 1999.</w:t>
      </w:r>
    </w:p>
    <w:p w:rsidR="007D1E6E" w:rsidRDefault="007D1E6E" w:rsidP="0099434E">
      <w:pPr>
        <w:jc w:val="both"/>
        <w:rPr>
          <w:rStyle w:val="recenze"/>
          <w:b/>
          <w:sz w:val="24"/>
          <w:szCs w:val="24"/>
        </w:rPr>
      </w:pPr>
      <w:r w:rsidRPr="00CB0454">
        <w:rPr>
          <w:rStyle w:val="recenze"/>
          <w:b/>
          <w:sz w:val="24"/>
          <w:szCs w:val="24"/>
        </w:rPr>
        <w:t>Všechno se změnilo v obchod...</w:t>
      </w:r>
    </w:p>
    <w:p w:rsidR="00CB0454" w:rsidRPr="00CB0454" w:rsidRDefault="00CB0454" w:rsidP="0099434E">
      <w:pPr>
        <w:jc w:val="both"/>
        <w:rPr>
          <w:b/>
          <w:sz w:val="24"/>
          <w:szCs w:val="24"/>
        </w:rPr>
      </w:pPr>
    </w:p>
    <w:p w:rsidR="007D1E6E" w:rsidRPr="0099434E" w:rsidRDefault="007D1E6E" w:rsidP="0099434E">
      <w:pPr>
        <w:jc w:val="both"/>
        <w:rPr>
          <w:sz w:val="24"/>
          <w:szCs w:val="24"/>
        </w:rPr>
      </w:pPr>
      <w:r w:rsidRPr="0099434E">
        <w:rPr>
          <w:sz w:val="24"/>
          <w:szCs w:val="24"/>
        </w:rPr>
        <w:t xml:space="preserve">Francouzský </w:t>
      </w:r>
      <w:r w:rsidRPr="001F6109">
        <w:rPr>
          <w:sz w:val="24"/>
          <w:szCs w:val="24"/>
        </w:rPr>
        <w:t>historik</w:t>
      </w:r>
      <w:r w:rsidRPr="001F6109">
        <w:rPr>
          <w:i/>
          <w:iCs/>
          <w:sz w:val="24"/>
          <w:szCs w:val="24"/>
        </w:rPr>
        <w:t xml:space="preserve"> </w:t>
      </w:r>
      <w:r w:rsidRPr="001F6109">
        <w:rPr>
          <w:bCs/>
          <w:sz w:val="24"/>
          <w:szCs w:val="24"/>
        </w:rPr>
        <w:t>Fernand Braudel</w:t>
      </w:r>
      <w:r w:rsidRPr="0099434E">
        <w:rPr>
          <w:sz w:val="24"/>
          <w:szCs w:val="24"/>
        </w:rPr>
        <w:t xml:space="preserve"> (1902 - 1985), jeden z nejvýznamnějších představitelů poválečné generace školy Annales, přednesl roku 1976 tři přednášky na Univerzitě Johna Hopkinse v USA, v nichž rozvíjel své úvahy o vzniku a dějinné dynamice kapitalistického způsobu myšlení. V souhrnu díla tohoto mistra nové historiografie, jak byl Braudel nazván, nepředstavují tři přednášky víc než zlomek, jenž snad ani nelze kvantifikovat. Přesto však náleží poděkování nakladatelství Argo, které je nyní pod názvem</w:t>
      </w:r>
      <w:r w:rsidRPr="0099434E">
        <w:rPr>
          <w:b/>
          <w:bCs/>
          <w:sz w:val="24"/>
          <w:szCs w:val="24"/>
        </w:rPr>
        <w:t xml:space="preserve"> </w:t>
      </w:r>
      <w:r w:rsidRPr="001F6109">
        <w:rPr>
          <w:bCs/>
          <w:i/>
          <w:sz w:val="24"/>
          <w:szCs w:val="24"/>
        </w:rPr>
        <w:t>Dynamika kapitalismu</w:t>
      </w:r>
      <w:r w:rsidRPr="0099434E">
        <w:rPr>
          <w:sz w:val="24"/>
          <w:szCs w:val="24"/>
        </w:rPr>
        <w:t xml:space="preserve"> uvedlo na knižní trh a umožnilo, aby se autor řady zásadních, rozsáhlých, ve světové historiografii svého času široce diskutovaných a u nás téměř dokonale neznámých prací představil též naší veřejnosti. Zdá se, že také Braudela postihl podivný a v Čechách rozšířený osud myslitelů, kteří se do naší překladové literatury mohou sotva vplížit nepatrnou ukázkou svého díla, jež s výjimkou několika odborníků zůstává nadále celkově nedostupné; asi by si v tom rozuměl kupříkladu s dosud nepřeloženým Habermasem, Collingwoodem, Peircem, Derridou, Luhmannem a mnoha dalšími.</w:t>
      </w:r>
    </w:p>
    <w:p w:rsidR="007D1E6E" w:rsidRPr="0099434E" w:rsidRDefault="007D1E6E" w:rsidP="0099434E">
      <w:pPr>
        <w:jc w:val="both"/>
        <w:rPr>
          <w:sz w:val="24"/>
          <w:szCs w:val="24"/>
        </w:rPr>
      </w:pPr>
      <w:r w:rsidRPr="0099434E">
        <w:rPr>
          <w:sz w:val="24"/>
          <w:szCs w:val="24"/>
        </w:rPr>
        <w:t xml:space="preserve">Klasický recenzní povzdech „buďme rádi alespoň za to, co máme“, je zapotřebí obrátit: „Nebuďme rádi jen za to, co jsme dostali.“ Proč nemáme být spokojeni? Protože Braudel toho o dějinách naší kultury, o genezi našeho myšlení, o sociokulturních souvislostech našeho utváření, o proměnách struktur evropské civilizace a o čase našeho světa věděl a do svých knih uložil příliš mnoho na to, abychom se mohli uspokojit s náznakem. Dokládá to i </w:t>
      </w:r>
      <w:r w:rsidRPr="0099434E">
        <w:rPr>
          <w:i/>
          <w:iCs/>
          <w:sz w:val="24"/>
          <w:szCs w:val="24"/>
        </w:rPr>
        <w:t>Dynamika kapitalismu</w:t>
      </w:r>
      <w:r w:rsidRPr="0099434E">
        <w:rPr>
          <w:sz w:val="24"/>
          <w:szCs w:val="24"/>
        </w:rPr>
        <w:t xml:space="preserve">, nenápadná a nenáročná zkratka, která se sobě vlastní samozřejmostí otevírá zcela nečekané a objevné souvislosti západního světa. Sama tato knížka se pak stává dokladem ještě jedné, možná důležitější věci: Potvrzuje, že tím, co stojí před sociálními </w:t>
      </w:r>
      <w:r w:rsidRPr="0099434E">
        <w:rPr>
          <w:sz w:val="24"/>
          <w:szCs w:val="24"/>
        </w:rPr>
        <w:lastRenderedPageBreak/>
        <w:t>vědami současnosti a co na ně čeká se vší naléhavostí, je nová analýza kapitalismu. Nutí k ní stav Evropy a evropské kultury, nutí k ní globalizační procesy směřující k planetární hegemonii amerického pochopení demokracie a lidských práv, nutí k ní rozmach antiglobalizačních nacionalistických pnutí, nutí k ní, obecně řečeno, že si v životním světě kapitalismu po konci dějin přestáváme rozumět.</w:t>
      </w:r>
    </w:p>
    <w:p w:rsidR="007D1E6E" w:rsidRPr="0099434E" w:rsidRDefault="007D1E6E" w:rsidP="0099434E">
      <w:pPr>
        <w:jc w:val="both"/>
        <w:rPr>
          <w:sz w:val="24"/>
          <w:szCs w:val="24"/>
        </w:rPr>
      </w:pPr>
      <w:r w:rsidRPr="0099434E">
        <w:rPr>
          <w:sz w:val="24"/>
          <w:szCs w:val="24"/>
        </w:rPr>
        <w:t>Model kapitalistické evoluce, který Braudel rozpracoval, se v řadě rysů podstatně odlišuje od výkladových vzorů, jak je navrhli Marx, Weber a jejich epigoni. Stojí na základě studia materiální kultury - termín, jenž v obecné rovině překrývá hospodářský život společností - a obsahuje tři vrstvy: materiální život, tržní hospodářství a kapitalismus. Propojení těchto tří vrstev je různorodé, největší roli v něm ale hraje kategorie změny, za jejíž materiální obsah, či řečeno jeho slovy, za její hybnou sílu a současně indikátor Braudel zvolil město a peníze. Město proto, že od prehistorických dob tvoří strukturu nejběžnějšího života, peníze proto, že pochopíme-li je jako prostředek urychlení směny, existují stejně dlouho jako společnost, která je o sobě bez směny nemyslitelná. Peněžní hospodářství a tyranie měst (s. 15) jsou pak současně tím faktorem, jenž s kořeny v odvěkosti nese současný způsob života.</w:t>
      </w:r>
    </w:p>
    <w:p w:rsidR="007D1E6E" w:rsidRPr="0099434E" w:rsidRDefault="007D1E6E" w:rsidP="0099434E">
      <w:pPr>
        <w:jc w:val="both"/>
        <w:rPr>
          <w:sz w:val="24"/>
          <w:szCs w:val="24"/>
        </w:rPr>
      </w:pPr>
      <w:r w:rsidRPr="0099434E">
        <w:rPr>
          <w:sz w:val="24"/>
          <w:szCs w:val="24"/>
        </w:rPr>
        <w:t>Nejméně přesné, protože v důsledku nevymezitelné, je Braudelovo podání materiálního života. Hovoří o něm spíše jako o protikladu ekonomického života, tedy jako o té rovině, na níž se člověk pohybuje do chvíle, než se stane účastníkem směny. Ekonomickými kategoriemi řečeno, ve sféře materiálního života platí užitná hodnota, člověk je spotřebitel a stojí mimo trh. Jakmile se ale začne podílet na směně, nabývá vše, čím při tom disponuje, směnné hodnoty a člověk začíná žít ekonomickým životem. V tuto chvíli také začíná fungovat tržní hospodářství.</w:t>
      </w:r>
    </w:p>
    <w:p w:rsidR="007D1E6E" w:rsidRPr="0099434E" w:rsidRDefault="007D1E6E" w:rsidP="0099434E">
      <w:pPr>
        <w:jc w:val="both"/>
        <w:rPr>
          <w:sz w:val="24"/>
          <w:szCs w:val="24"/>
        </w:rPr>
      </w:pPr>
      <w:r w:rsidRPr="0099434E">
        <w:rPr>
          <w:sz w:val="24"/>
          <w:szCs w:val="24"/>
        </w:rPr>
        <w:t>V letech 1400 až 1800 se rozvíjí tržní, směnné hospodářství: Rozvíjí v tom smyslu, že ačkoli svými počátky sahá až ke kořenům utváření lidských společností, přesto teprve nyní začíná propojovat celkovou výrobu statků s jejich celkovou spotřebou. Jinak řečeno, v tomto mezidobí vzniká jednotný svět tržního hospodářství, k němuž vedly postupné kroky základního trhu samozásobitelů prodávajících přebytky, výročních trhů specializovaných prodejců a konečně burz velkoobchodníků. Na Západě se rozhodujícím činitelem staly trhy a burzy po roce 1450, kdy se začalo centrum ekonomického života přesouvat z mediteránní oblasti do pásu podél Atlantického oceánu. V 16. století, jež bylo nazváno vrcholným obdobím veletrhů, hráli ještě prim janovští finančníci a velkoobchodníci, avšak již o století později náležejí hlavní tržní aktivity burze v Amsterdamu. Lesk a moc Západu, všestranný rozvoj Evropy v 18. století jsou výsledkem pečlivé správy měnových a zbožních toků holandskými burzovními makléři.</w:t>
      </w:r>
    </w:p>
    <w:p w:rsidR="007D1E6E" w:rsidRPr="0099434E" w:rsidRDefault="007D1E6E" w:rsidP="0099434E">
      <w:pPr>
        <w:jc w:val="both"/>
        <w:rPr>
          <w:sz w:val="24"/>
          <w:szCs w:val="24"/>
        </w:rPr>
      </w:pPr>
      <w:r w:rsidRPr="0099434E">
        <w:rPr>
          <w:sz w:val="24"/>
          <w:szCs w:val="24"/>
        </w:rPr>
        <w:t xml:space="preserve">Tržní hospodářství ale nelze vztahovat pouze na Evropu. Braudel ukazuje, že trhy existují všude, dokonce i ve společnostech s velmi nízkou úrovní ekonomické a sociální strukturace. Pozoruhodné jsou příklady, které uvádí z islámského světa, z Číny, Indie, Malajsie nebo Japonska. V těchto oblastech existovala praxe každodenního setkávání velkoobchodníků po ukončení trhu (jinými slovy, existovala zde burza), probíhaly zde výroční trhy, které se </w:t>
      </w:r>
      <w:r w:rsidRPr="0099434E">
        <w:rPr>
          <w:sz w:val="24"/>
          <w:szCs w:val="24"/>
        </w:rPr>
        <w:lastRenderedPageBreak/>
        <w:t>kupříkladu v Indii vázaly na náboženské svátky a stávaly se událostmi s celospolečenským významem, nebo se, jako tomu bylo v islámském světě, rozvíjelo úvěrové hospodářství, směnečný systém a dokonce mezinárodní úvěrové operace. Jakkoliv zkratkovité, mohou tyto pasáže Braudelovy knížky napomoci vyléčit utkvělé představy o přirozené a odedávné ekonomické a kulturní nadřazenosti Západu.</w:t>
      </w:r>
    </w:p>
    <w:p w:rsidR="007D1E6E" w:rsidRPr="0099434E" w:rsidRDefault="007D1E6E" w:rsidP="0099434E">
      <w:pPr>
        <w:jc w:val="both"/>
        <w:rPr>
          <w:sz w:val="24"/>
          <w:szCs w:val="24"/>
        </w:rPr>
      </w:pPr>
      <w:r w:rsidRPr="0099434E">
        <w:rPr>
          <w:sz w:val="24"/>
          <w:szCs w:val="24"/>
        </w:rPr>
        <w:t>Tržní hospodářství rozestřelo své sítě nad obrovskou masou každodenního materiálního života, říká Braudel (s. 25), avšak teprve nad ním začíná prosperovat kapitalismus. A zatímco tržní hospodářství je i historicky globální jev, kapitalismus vznikl a rozvíjel se pouze na Západě. Pro obě tyto skupiny činností, tržní hospodářství a kapitalismus, které pro Braudela nejsou identické, platí, že až do konce 18. století mají minoritní postavení. Většina lidských činností nadále spadá do oblasti materiálního života. Toto upozornění je významné přinejmenším pro jednu souvislost: Ukazuje, že značné procento lidského konání, lidských snah, motivů, činů nespadá pod obecný mechanismus vztahu nabídky a poptávky, pod trh, v němž kdysi první ekonomové a historikové hospodářství nahlédli blahovolného boha s neviditelnou rukou, která samočinně vyrovnává výkyvy a narušení. Braudel zdůrazňuje, že trh je pouze nedokonalé spojení mezi výrobou a spotřebou, nedokonalé proto, že je to spojení částečné. Protože je částečné, nemůže být výlučné, musí být tudíž doprovázeno dalšími, vědomě zaváděnými opatřeními: určitou hospodářskou (a zřejmě nejen hospodářskou) politikou.</w:t>
      </w:r>
    </w:p>
    <w:p w:rsidR="007D1E6E" w:rsidRPr="0099434E" w:rsidRDefault="007D1E6E" w:rsidP="0099434E">
      <w:pPr>
        <w:jc w:val="both"/>
        <w:rPr>
          <w:sz w:val="24"/>
          <w:szCs w:val="24"/>
        </w:rPr>
      </w:pPr>
      <w:r w:rsidRPr="0099434E">
        <w:rPr>
          <w:sz w:val="24"/>
          <w:szCs w:val="24"/>
        </w:rPr>
        <w:t>Termín kapitalismus lze vymezit pouze pomocí dalších dvou slov, kapitál a kapitalista. Kapitalismus vznikne a rozvine se až tehdy, když existují podmínky pro akumulaci kapitálu (Braudel jím rozumí kapitálové jmění, tj. vedle peněz ještě využitelné výsledky již hotové práce) kapitalistou (tj. člověkem, který řídí vstup kapitálu do nekonečného výrobního procesu). Rozhodující na této formulaci je slovo „podmínky“. Neoznačuje nic jiného, než že musí existovat úzká vazba mezi státem a nepatrnou skupinou lidí, kteří se stávají kapitalisty. Kapitalismus vítězí pouze tehdy, když se ztotožní se státem, když je státem, říká Braudel (s. 40) a dokládá svou tezi historickými ilustracemi italských městských států, holandského kapitalismu 17. století a konečně přesunem světového centra kapitalismu do Londýna, kde poprvé v dějinách kapitalizuje obrovské impérium a vzniká národní hospodářství v pravém slova smyslu.</w:t>
      </w:r>
    </w:p>
    <w:p w:rsidR="007D1E6E" w:rsidRPr="0099434E" w:rsidRDefault="007D1E6E" w:rsidP="0099434E">
      <w:pPr>
        <w:jc w:val="both"/>
        <w:rPr>
          <w:sz w:val="24"/>
          <w:szCs w:val="24"/>
        </w:rPr>
      </w:pPr>
      <w:r w:rsidRPr="0099434E">
        <w:rPr>
          <w:sz w:val="24"/>
          <w:szCs w:val="24"/>
        </w:rPr>
        <w:t>Akumulovaný kapitál hledá příležitost k uplatnění. Protože kapitalismus je v podstatě konjunkturální, přelévá se kapitál z odvětví do odvětví podle toho, jaká se kde objevuje dosažitelná míra zisku. Vytváří tak vlastní styl kapitalistického působení, který Braudel označuje za typ obchodování: Oproti původnímu tržně hospodářskému obchodování na principech konkurence, transparence a konkurenčního omezení zisku se s kapitalismem prosazuje vyšší typ obchodování, dokonale propracovaný a dominantní, jehož podstatou je likvidace konkurence jakýmikoli, i mocenskými prostředky a maximalizace zisku.</w:t>
      </w:r>
    </w:p>
    <w:p w:rsidR="007D1E6E" w:rsidRPr="0099434E" w:rsidRDefault="007D1E6E" w:rsidP="0099434E">
      <w:pPr>
        <w:jc w:val="both"/>
        <w:rPr>
          <w:sz w:val="24"/>
          <w:szCs w:val="24"/>
        </w:rPr>
      </w:pPr>
      <w:r w:rsidRPr="0099434E">
        <w:rPr>
          <w:sz w:val="24"/>
          <w:szCs w:val="24"/>
        </w:rPr>
        <w:t xml:space="preserve">Aby ho prosadil, musí kapitalismus zaplatit určitou daň. Musí spojit svůj osud se sociální hierarchií. Kapitalismus vyžaduje určité sociální rozvrstvení, nemůže ale vytvářet jeho vlastní </w:t>
      </w:r>
      <w:r w:rsidRPr="0099434E">
        <w:rPr>
          <w:sz w:val="24"/>
          <w:szCs w:val="24"/>
        </w:rPr>
        <w:lastRenderedPageBreak/>
        <w:t>podobu, nýbrž se musí přizpůsobit již existujícím formám. Kdo chce mít moc, musí se držet v blízkosti centra. Kapitalisté jsou původně příživníci na privilegované šlechtě, z jejíž moci žijí, parazitují na ní a postupně ji ničí tím, že ji nahrazují na jejích místech. Ocitají se tak stále blíž mocenským centrům, a to jim umožňuje další neutralizaci státu a další využití jeho slabin ve vlastní prospěch. Až do současnosti proto podle Braudela platí, že kapitalismus hierarchie nevytváří, ale pouze je využívá, stejně jako nevytvořil, ale jen užívá trh a spotřebu. V tomto ohledu je jakýmsi pozdním příchozím (s. 45), který se objevuje, až je již všechno připraveno. Je připravena závislost člověka na člověku, je připraven vztah nadřízenosti a podřízenosti, je připravena sociální hierarchie, je připraven svět privilegovaných a neprivilegovaných. Chce-li je kdo zrušit, musí odpovědět na otázku jak, aby pouze nenahradil jednu formu závislosti jinou formou, jednu privilegovanost jinou privilegovaností.</w:t>
      </w:r>
    </w:p>
    <w:p w:rsidR="007D1E6E" w:rsidRPr="0099434E" w:rsidRDefault="007D1E6E" w:rsidP="0099434E">
      <w:pPr>
        <w:jc w:val="both"/>
        <w:rPr>
          <w:sz w:val="24"/>
          <w:szCs w:val="24"/>
        </w:rPr>
      </w:pPr>
      <w:r w:rsidRPr="0099434E">
        <w:rPr>
          <w:sz w:val="24"/>
          <w:szCs w:val="24"/>
        </w:rPr>
        <w:t>Jak je to tedy s dynamikou kapitalismu? Zdá se, že Braudel vede čtenáře k nepřeceňování úloh a postavení kapitalismu. Sice za ním stojí obrovská síla, která musela dlouho zrát (svět nakonec nemůže vykořisťovat každý, komu se zamane, můžeme se dočíst) a která se zakládá na využívání mezinárodních zdrojů a možností, avšak přesto nepokrývá celý život společnosti. Kapitalismus není s to vytvořit společenský systém, který by mu byl vlastní a jímž by bylo možné explikovat celou společnost. Kapitalismus je setrvačný: Dnešní situaci lze charakterizovat tak, že trh dál udržuje v chodu organizace (s. 65).</w:t>
      </w:r>
    </w:p>
    <w:p w:rsidR="007D1E6E" w:rsidRPr="0099434E" w:rsidRDefault="007D1E6E" w:rsidP="0099434E">
      <w:pPr>
        <w:jc w:val="both"/>
        <w:rPr>
          <w:sz w:val="24"/>
          <w:szCs w:val="24"/>
        </w:rPr>
      </w:pPr>
      <w:r w:rsidRPr="0099434E">
        <w:rPr>
          <w:sz w:val="24"/>
          <w:szCs w:val="24"/>
        </w:rPr>
        <w:t>Recenzentovo doporučení je jednoznačné: Braudelovu knížku se hodí přečíst. Možná jako úvod k budoucím překladům jeho velkých a zásadních děl.</w:t>
      </w:r>
    </w:p>
    <w:p w:rsidR="007D1E6E" w:rsidRDefault="007D1E6E" w:rsidP="0099434E">
      <w:pPr>
        <w:jc w:val="both"/>
        <w:rPr>
          <w:i/>
          <w:iCs/>
          <w:sz w:val="24"/>
          <w:szCs w:val="24"/>
        </w:rPr>
      </w:pPr>
      <w:r w:rsidRPr="0099434E">
        <w:rPr>
          <w:i/>
          <w:iCs/>
          <w:sz w:val="24"/>
          <w:szCs w:val="24"/>
        </w:rPr>
        <w:t>Břetislav Horyna</w:t>
      </w:r>
    </w:p>
    <w:p w:rsidR="0042722B" w:rsidRPr="0099434E" w:rsidRDefault="0042722B" w:rsidP="0042722B">
      <w:pPr>
        <w:jc w:val="both"/>
        <w:rPr>
          <w:rStyle w:val="kniha"/>
          <w:sz w:val="24"/>
          <w:szCs w:val="24"/>
        </w:rPr>
      </w:pPr>
      <w:r>
        <w:rPr>
          <w:i/>
          <w:iCs/>
          <w:sz w:val="24"/>
          <w:szCs w:val="24"/>
        </w:rPr>
        <w:t xml:space="preserve">Zdroj: </w:t>
      </w:r>
      <w:r w:rsidRPr="0099434E">
        <w:rPr>
          <w:rStyle w:val="kniha"/>
          <w:sz w:val="24"/>
          <w:szCs w:val="24"/>
        </w:rPr>
        <w:t>http://www.aluze.cz/1999_03_04/braudel.php</w:t>
      </w:r>
    </w:p>
    <w:p w:rsidR="0042722B" w:rsidRPr="0099434E" w:rsidRDefault="0042722B" w:rsidP="0099434E">
      <w:pPr>
        <w:jc w:val="both"/>
        <w:rPr>
          <w:i/>
          <w:iCs/>
          <w:sz w:val="24"/>
          <w:szCs w:val="24"/>
        </w:rPr>
      </w:pPr>
    </w:p>
    <w:p w:rsidR="001F138C" w:rsidRPr="0099434E" w:rsidRDefault="001F138C" w:rsidP="0099434E">
      <w:pPr>
        <w:jc w:val="both"/>
        <w:rPr>
          <w:i/>
          <w:iCs/>
          <w:sz w:val="24"/>
          <w:szCs w:val="24"/>
        </w:rPr>
      </w:pPr>
    </w:p>
    <w:p w:rsidR="008C2FAA" w:rsidRPr="0099434E" w:rsidRDefault="008C2FAA" w:rsidP="0099434E">
      <w:pPr>
        <w:jc w:val="both"/>
        <w:rPr>
          <w:i/>
          <w:iCs/>
          <w:sz w:val="24"/>
          <w:szCs w:val="24"/>
        </w:rPr>
      </w:pPr>
    </w:p>
    <w:p w:rsidR="008C2FAA" w:rsidRPr="0099434E" w:rsidRDefault="00CB0454" w:rsidP="0099434E">
      <w:pPr>
        <w:jc w:val="both"/>
        <w:rPr>
          <w:sz w:val="24"/>
          <w:szCs w:val="24"/>
        </w:rPr>
      </w:pPr>
      <w:r>
        <w:rPr>
          <w:sz w:val="24"/>
          <w:szCs w:val="24"/>
        </w:rPr>
        <w:t>Recenze:</w:t>
      </w:r>
    </w:p>
    <w:p w:rsidR="008C2FAA" w:rsidRPr="001A4364" w:rsidRDefault="008C2FAA" w:rsidP="0099434E">
      <w:pPr>
        <w:jc w:val="both"/>
        <w:rPr>
          <w:b/>
          <w:sz w:val="24"/>
          <w:szCs w:val="24"/>
        </w:rPr>
      </w:pPr>
      <w:r w:rsidRPr="001A4364">
        <w:rPr>
          <w:b/>
          <w:sz w:val="24"/>
          <w:szCs w:val="24"/>
        </w:rPr>
        <w:t>Braudel, Colonialism and the Rise of the West</w:t>
      </w:r>
    </w:p>
    <w:p w:rsidR="008C2FAA" w:rsidRPr="0099434E" w:rsidRDefault="008C2FAA" w:rsidP="0099434E">
      <w:pPr>
        <w:jc w:val="both"/>
        <w:rPr>
          <w:sz w:val="24"/>
          <w:szCs w:val="24"/>
        </w:rPr>
      </w:pPr>
      <w:r w:rsidRPr="001A4364">
        <w:rPr>
          <w:b/>
          <w:sz w:val="24"/>
          <w:szCs w:val="24"/>
        </w:rPr>
        <w:t>Gloria Emeagwali</w:t>
      </w:r>
      <w:r w:rsidRPr="0099434E">
        <w:rPr>
          <w:sz w:val="24"/>
          <w:szCs w:val="24"/>
        </w:rPr>
        <w:t xml:space="preserve"> </w:t>
      </w:r>
    </w:p>
    <w:p w:rsidR="008C2FAA" w:rsidRPr="0099434E" w:rsidRDefault="008C2FAA" w:rsidP="0099434E">
      <w:pPr>
        <w:jc w:val="both"/>
        <w:rPr>
          <w:sz w:val="24"/>
          <w:szCs w:val="24"/>
        </w:rPr>
      </w:pPr>
      <w:r w:rsidRPr="0099434E">
        <w:rPr>
          <w:sz w:val="24"/>
          <w:szCs w:val="24"/>
        </w:rPr>
        <w:t xml:space="preserve">(Published as a Book Review in </w:t>
      </w:r>
      <w:r w:rsidRPr="001F6109">
        <w:rPr>
          <w:rStyle w:val="Zvraznn"/>
          <w:rFonts w:eastAsiaTheme="majorEastAsia"/>
          <w:b w:val="0"/>
          <w:sz w:val="24"/>
          <w:szCs w:val="24"/>
        </w:rPr>
        <w:t>Comparative Civilizations Review</w:t>
      </w:r>
      <w:r w:rsidRPr="0099434E">
        <w:rPr>
          <w:sz w:val="24"/>
          <w:szCs w:val="24"/>
        </w:rPr>
        <w:t xml:space="preserve">. no. 47. Fall 2002 ISSN 0733-4540) </w:t>
      </w:r>
    </w:p>
    <w:p w:rsidR="008C2FAA" w:rsidRPr="0099434E" w:rsidRDefault="008C2FAA" w:rsidP="0099434E">
      <w:pPr>
        <w:jc w:val="both"/>
        <w:rPr>
          <w:sz w:val="24"/>
          <w:szCs w:val="24"/>
        </w:rPr>
      </w:pPr>
      <w:r w:rsidRPr="0099434E">
        <w:rPr>
          <w:sz w:val="24"/>
          <w:szCs w:val="24"/>
        </w:rPr>
        <w:t>Fernand Braudel's</w:t>
      </w:r>
      <w:r w:rsidR="001F6109">
        <w:rPr>
          <w:sz w:val="24"/>
          <w:szCs w:val="24"/>
        </w:rPr>
        <w:t xml:space="preserve"> </w:t>
      </w:r>
      <w:r w:rsidRPr="001F6109">
        <w:rPr>
          <w:rStyle w:val="Siln"/>
          <w:rFonts w:eastAsiaTheme="majorEastAsia"/>
          <w:b w:val="0"/>
          <w:i/>
          <w:sz w:val="24"/>
          <w:szCs w:val="24"/>
        </w:rPr>
        <w:t>Civilization and Capitalism 15th - 18th century</w:t>
      </w:r>
      <w:r w:rsidRPr="0099434E">
        <w:rPr>
          <w:rStyle w:val="Siln"/>
          <w:rFonts w:eastAsiaTheme="majorEastAsia"/>
          <w:sz w:val="24"/>
          <w:szCs w:val="24"/>
        </w:rPr>
        <w:t xml:space="preserve"> </w:t>
      </w:r>
      <w:r w:rsidRPr="0099434E">
        <w:rPr>
          <w:sz w:val="24"/>
          <w:szCs w:val="24"/>
        </w:rPr>
        <w:t>is a majestic work completed 23 years ago but first published in English in 1982.</w:t>
      </w:r>
      <w:r w:rsidR="001F6109">
        <w:rPr>
          <w:sz w:val="24"/>
          <w:szCs w:val="24"/>
        </w:rPr>
        <w:t xml:space="preserve"> </w:t>
      </w:r>
      <w:r w:rsidRPr="001F6109">
        <w:rPr>
          <w:rStyle w:val="Zvraznn"/>
          <w:rFonts w:eastAsiaTheme="majorEastAsia"/>
          <w:b w:val="0"/>
          <w:sz w:val="24"/>
          <w:szCs w:val="24"/>
        </w:rPr>
        <w:t>The Wheels of Commerce</w:t>
      </w:r>
      <w:r w:rsidRPr="0099434E">
        <w:rPr>
          <w:sz w:val="24"/>
          <w:szCs w:val="24"/>
        </w:rPr>
        <w:t xml:space="preserve"> (Les Jeux de l'Echange) is the second volume in the series and is devoted exclusively to commerce. This text must be seen as one of a series of works written by Braudel and a fairly </w:t>
      </w:r>
      <w:r w:rsidRPr="0099434E">
        <w:rPr>
          <w:sz w:val="24"/>
          <w:szCs w:val="24"/>
        </w:rPr>
        <w:lastRenderedPageBreak/>
        <w:t>long line of contemporary scholars on the rise of the West and the evolution of capitalism. Others include E. Jones</w:t>
      </w:r>
      <w:r w:rsidRPr="0099434E">
        <w:rPr>
          <w:rStyle w:val="Zvraznn"/>
          <w:rFonts w:eastAsiaTheme="majorEastAsia"/>
          <w:sz w:val="24"/>
          <w:szCs w:val="24"/>
        </w:rPr>
        <w:t xml:space="preserve"> </w:t>
      </w:r>
      <w:r w:rsidRPr="001F6109">
        <w:rPr>
          <w:rStyle w:val="Zvraznn"/>
          <w:rFonts w:eastAsiaTheme="majorEastAsia"/>
          <w:b w:val="0"/>
          <w:sz w:val="24"/>
          <w:szCs w:val="24"/>
        </w:rPr>
        <w:t>The European Miracle</w:t>
      </w:r>
      <w:r w:rsidRPr="0099434E">
        <w:rPr>
          <w:sz w:val="24"/>
          <w:szCs w:val="24"/>
        </w:rPr>
        <w:t xml:space="preserve"> (1981); J.M Blaut's </w:t>
      </w:r>
      <w:r w:rsidRPr="001F6109">
        <w:rPr>
          <w:rStyle w:val="Zvraznn"/>
          <w:rFonts w:eastAsiaTheme="majorEastAsia"/>
          <w:b w:val="0"/>
          <w:sz w:val="24"/>
          <w:szCs w:val="24"/>
        </w:rPr>
        <w:t>1492</w:t>
      </w:r>
      <w:r w:rsidRPr="0099434E">
        <w:rPr>
          <w:rStyle w:val="Zvraznn"/>
          <w:rFonts w:eastAsiaTheme="majorEastAsia"/>
          <w:sz w:val="24"/>
          <w:szCs w:val="24"/>
        </w:rPr>
        <w:t xml:space="preserve"> </w:t>
      </w:r>
      <w:r w:rsidRPr="0099434E">
        <w:rPr>
          <w:sz w:val="24"/>
          <w:szCs w:val="24"/>
        </w:rPr>
        <w:t xml:space="preserve">(1992); A.G Frank's </w:t>
      </w:r>
      <w:r w:rsidRPr="001F6109">
        <w:rPr>
          <w:rStyle w:val="Zvraznn"/>
          <w:rFonts w:eastAsiaTheme="majorEastAsia"/>
          <w:b w:val="0"/>
          <w:sz w:val="24"/>
          <w:szCs w:val="24"/>
        </w:rPr>
        <w:t>Re-Orient</w:t>
      </w:r>
      <w:r w:rsidRPr="0099434E">
        <w:rPr>
          <w:sz w:val="24"/>
          <w:szCs w:val="24"/>
        </w:rPr>
        <w:t xml:space="preserve"> (1999) and his earlier work </w:t>
      </w:r>
      <w:r w:rsidRPr="001F6109">
        <w:rPr>
          <w:rStyle w:val="Zvraznn"/>
          <w:rFonts w:eastAsiaTheme="majorEastAsia"/>
          <w:b w:val="0"/>
          <w:sz w:val="24"/>
          <w:szCs w:val="24"/>
        </w:rPr>
        <w:t>World Accumulation</w:t>
      </w:r>
      <w:r w:rsidRPr="0099434E">
        <w:rPr>
          <w:sz w:val="24"/>
          <w:szCs w:val="24"/>
        </w:rPr>
        <w:t xml:space="preserve"> (1978) and more recently Samir Amin's, Eurocentrism (1988). Add to these David Landes</w:t>
      </w:r>
      <w:r w:rsidR="001F6109">
        <w:rPr>
          <w:sz w:val="24"/>
          <w:szCs w:val="24"/>
        </w:rPr>
        <w:t xml:space="preserve"> </w:t>
      </w:r>
      <w:r w:rsidRPr="001F6109">
        <w:rPr>
          <w:rStyle w:val="Zvraznn"/>
          <w:rFonts w:eastAsiaTheme="majorEastAsia"/>
          <w:b w:val="0"/>
          <w:sz w:val="24"/>
          <w:szCs w:val="24"/>
        </w:rPr>
        <w:t>Wealth and Poverty of Nations</w:t>
      </w:r>
      <w:r w:rsidRPr="0099434E">
        <w:rPr>
          <w:rStyle w:val="Zvraznn"/>
          <w:rFonts w:eastAsiaTheme="majorEastAsia"/>
          <w:sz w:val="24"/>
          <w:szCs w:val="24"/>
        </w:rPr>
        <w:t xml:space="preserve"> </w:t>
      </w:r>
      <w:r w:rsidRPr="0099434E">
        <w:rPr>
          <w:sz w:val="24"/>
          <w:szCs w:val="24"/>
        </w:rPr>
        <w:t xml:space="preserve">(1998); Walter Rodney's </w:t>
      </w:r>
      <w:r w:rsidRPr="001F6109">
        <w:rPr>
          <w:rStyle w:val="Zvraznn"/>
          <w:rFonts w:eastAsiaTheme="majorEastAsia"/>
          <w:b w:val="0"/>
          <w:sz w:val="24"/>
          <w:szCs w:val="24"/>
        </w:rPr>
        <w:t>How Europe Underdeveloped Africa</w:t>
      </w:r>
      <w:r w:rsidRPr="0099434E">
        <w:rPr>
          <w:sz w:val="24"/>
          <w:szCs w:val="24"/>
        </w:rPr>
        <w:t xml:space="preserve"> (1973) and Eric Williams' </w:t>
      </w:r>
      <w:r w:rsidRPr="001F6109">
        <w:rPr>
          <w:rStyle w:val="Zvraznn"/>
          <w:rFonts w:eastAsiaTheme="majorEastAsia"/>
          <w:b w:val="0"/>
          <w:sz w:val="24"/>
          <w:szCs w:val="24"/>
        </w:rPr>
        <w:t>Capitalism and Slavery</w:t>
      </w:r>
      <w:r w:rsidRPr="0099434E">
        <w:rPr>
          <w:sz w:val="24"/>
          <w:szCs w:val="24"/>
        </w:rPr>
        <w:t xml:space="preserve"> (1944), the oldest of them all - although Braudel's approximately 2000 footnotes in this volume do not include a single reference to Williams. Languages utilized by Braudel in the course of research include French, Spanish, Portuguese, German, Italian and English. </w:t>
      </w:r>
    </w:p>
    <w:p w:rsidR="008C2FAA" w:rsidRPr="0099434E" w:rsidRDefault="008C2FAA" w:rsidP="0099434E">
      <w:pPr>
        <w:jc w:val="both"/>
        <w:rPr>
          <w:sz w:val="24"/>
          <w:szCs w:val="24"/>
        </w:rPr>
      </w:pPr>
      <w:r w:rsidRPr="0099434E">
        <w:rPr>
          <w:sz w:val="24"/>
          <w:szCs w:val="24"/>
        </w:rPr>
        <w:t>Is this text just another eurocentric tome, an exercise in self-congratulation? What are some of its stylistic and structural tendencies, its conceptual assumptions, methodological orientations and epistemological shifts, if any? Are the facts 'like fish on the fishmonger's slab' in Braudel's narrative? Is he an inductive empiricist or a visionary? Does he have an overarching logically consistent scheme and framework, or not? Does he produce generalizations or consume them? What is, in Braudel's work, the role of the individual in the socio-historical process? What do the core assumptions of this work imply about the West and the Rest? What is the role of the historian in Braudel's view? As Wallerstein, his disciple and Director of the Fernand Braudel Center at Binghamton retorts, is he 'a preacher to empty pews'- in his views about the unity of the disciplines?</w:t>
      </w:r>
      <w:r w:rsidR="00490C5F">
        <w:rPr>
          <w:rStyle w:val="Znakapoznpodarou"/>
          <w:sz w:val="24"/>
          <w:szCs w:val="24"/>
        </w:rPr>
        <w:footnoteReference w:id="1"/>
      </w:r>
      <w:r w:rsidRPr="0099434E">
        <w:rPr>
          <w:sz w:val="24"/>
          <w:szCs w:val="24"/>
        </w:rPr>
        <w:t xml:space="preserve"> Indeed, does he practice what he preaches? A methodological monist or a pragmatist? Is he 'too big' or 'too little', an issue commented on by Frank recently? A thoughtful researcher once identified 3 Poppers. Which of the Braudels shows up in this tome, granted that Popper and Braudel have so much in common. Larger than life figures, they both towered over the 20th century, one of German heritage, the other French. It is important to note as well that Popper's </w:t>
      </w:r>
      <w:r w:rsidRPr="001F6109">
        <w:rPr>
          <w:rStyle w:val="Zvraznn"/>
          <w:rFonts w:eastAsiaTheme="majorEastAsia"/>
          <w:b w:val="0"/>
          <w:sz w:val="24"/>
          <w:szCs w:val="24"/>
        </w:rPr>
        <w:t>Conjectures and Refutations</w:t>
      </w:r>
      <w:r w:rsidRPr="001F6109">
        <w:rPr>
          <w:b/>
          <w:sz w:val="24"/>
          <w:szCs w:val="24"/>
        </w:rPr>
        <w:t xml:space="preserve"> </w:t>
      </w:r>
      <w:r w:rsidRPr="0099434E">
        <w:rPr>
          <w:sz w:val="24"/>
          <w:szCs w:val="24"/>
        </w:rPr>
        <w:t xml:space="preserve">was a major contribution to epistemological studies, areas with which Braudel preoccupied himself throughout his career. Scholars should undoubtedly reflect on matters such as these in the context of Braudelian Studies. In the discussion which follows, however, we briefly comment on a few of the issues mentioned with a focus on the structure, style and subject matter of the text at hand. </w:t>
      </w:r>
    </w:p>
    <w:p w:rsidR="008C2FAA" w:rsidRPr="0099434E" w:rsidRDefault="008C2FAA" w:rsidP="0099434E">
      <w:pPr>
        <w:jc w:val="both"/>
        <w:rPr>
          <w:sz w:val="24"/>
          <w:szCs w:val="24"/>
        </w:rPr>
      </w:pPr>
      <w:r w:rsidRPr="0099434E">
        <w:rPr>
          <w:sz w:val="24"/>
          <w:szCs w:val="24"/>
        </w:rPr>
        <w:t>There are five major segments in the</w:t>
      </w:r>
      <w:r w:rsidRPr="0099434E">
        <w:rPr>
          <w:rStyle w:val="Zvraznn"/>
          <w:rFonts w:eastAsiaTheme="majorEastAsia"/>
          <w:sz w:val="24"/>
          <w:szCs w:val="24"/>
        </w:rPr>
        <w:t xml:space="preserve"> </w:t>
      </w:r>
      <w:r w:rsidRPr="001F6109">
        <w:rPr>
          <w:rStyle w:val="Zvraznn"/>
          <w:rFonts w:eastAsiaTheme="majorEastAsia"/>
          <w:b w:val="0"/>
          <w:sz w:val="24"/>
          <w:szCs w:val="24"/>
        </w:rPr>
        <w:t>Wheels of Commerce</w:t>
      </w:r>
      <w:r w:rsidRPr="0099434E">
        <w:rPr>
          <w:sz w:val="24"/>
          <w:szCs w:val="24"/>
        </w:rPr>
        <w:t xml:space="preserve">. The discussion includes a focus on (a) the instruments of exchange (b) markets and the economy (c) production (d) domestic capitalism and (e) society. In each of these segments we have intensive analyses. Markets, storehouses, shops, depots, granaries and stock markets; peddlers, wholesalers and bankers, </w:t>
      </w:r>
      <w:r w:rsidRPr="0099434E">
        <w:rPr>
          <w:sz w:val="24"/>
          <w:szCs w:val="24"/>
        </w:rPr>
        <w:lastRenderedPageBreak/>
        <w:t>bills of exchange; fixed and circulating capital, land, money and plantations; and individual firms and joint stock companies are some of the multiple units of analysis . Braudel's work also encompasses larger themes and conceptual issues such as the rise of trading empires and economic policies such as mercantilism, within the five organizational units. Pithy, concise sentence units are not the norm. At its worse, mixed metaphors are juxtaposed with tautological phrases and undigested mistranslations. At its best, elegance and erudition flow from his pen. There is a consider</w:t>
      </w:r>
      <w:r w:rsidR="001F6109">
        <w:rPr>
          <w:sz w:val="24"/>
          <w:szCs w:val="24"/>
        </w:rPr>
        <w:t>able attention to minute detail</w:t>
      </w:r>
      <w:r w:rsidRPr="0099434E">
        <w:rPr>
          <w:sz w:val="24"/>
          <w:szCs w:val="24"/>
        </w:rPr>
        <w:t xml:space="preserve"> for Europe whilst arbitrarily chosen, random examples and case studies prevail for elsewhere. </w:t>
      </w:r>
    </w:p>
    <w:p w:rsidR="008C2FAA" w:rsidRPr="0099434E" w:rsidRDefault="008C2FAA" w:rsidP="0099434E">
      <w:pPr>
        <w:jc w:val="both"/>
        <w:rPr>
          <w:sz w:val="24"/>
          <w:szCs w:val="24"/>
        </w:rPr>
      </w:pPr>
      <w:r w:rsidRPr="0099434E">
        <w:rPr>
          <w:sz w:val="24"/>
          <w:szCs w:val="24"/>
        </w:rPr>
        <w:t xml:space="preserve">Braudel provides an illuminating discussion of the emergence of various mercantile groups within Europe, their rivalries, colonies and networking systems. Portuguese merchants flocked to Spanish America. Armenian merchants swarmed into Portugal, Spain, Moscow and Amsterdam, often unwelcome and viewed as a threat to local merchants in Marseilles and elsewhere. Networks of Jewish merchants extended around the world, argues Braudel. They were even more successful than the Armenians and far surpassed the Italians 'perpetuating a tradition stretching over many centuries.' With the expulsion from Spain in 1492, and from Portugal a few years later, Sephardic Jews headed in the direction of the Atlantic seaboard and elsewhere, becoming exceedingly rich: </w:t>
      </w:r>
    </w:p>
    <w:p w:rsidR="008C2FAA" w:rsidRPr="0099434E" w:rsidRDefault="008C2FAA" w:rsidP="0099434E">
      <w:pPr>
        <w:jc w:val="both"/>
        <w:rPr>
          <w:sz w:val="24"/>
          <w:szCs w:val="24"/>
        </w:rPr>
      </w:pPr>
      <w:r w:rsidRPr="0099434E">
        <w:rPr>
          <w:sz w:val="24"/>
          <w:szCs w:val="24"/>
        </w:rPr>
        <w:t xml:space="preserve">Undoubtedly too they were among the architects of the first colonial fortunes of America in particular with the spread </w:t>
      </w:r>
      <w:r w:rsidR="001F6109">
        <w:rPr>
          <w:sz w:val="24"/>
          <w:szCs w:val="24"/>
        </w:rPr>
        <w:t>o</w:t>
      </w:r>
      <w:r w:rsidRPr="0099434E">
        <w:rPr>
          <w:sz w:val="24"/>
          <w:szCs w:val="24"/>
        </w:rPr>
        <w:t xml:space="preserve">f sugar cane and the Brazilian and Caribbean sugar trade. </w:t>
      </w:r>
    </w:p>
    <w:p w:rsidR="008C2FAA" w:rsidRPr="0099434E" w:rsidRDefault="008C2FAA" w:rsidP="0099434E">
      <w:pPr>
        <w:jc w:val="both"/>
        <w:rPr>
          <w:sz w:val="24"/>
          <w:szCs w:val="24"/>
        </w:rPr>
      </w:pPr>
      <w:r w:rsidRPr="0099434E">
        <w:rPr>
          <w:sz w:val="24"/>
          <w:szCs w:val="24"/>
        </w:rPr>
        <w:t xml:space="preserve">Braudel is generally dismissive of Africa, whilst random conjecture and inferences emerge for Japan, China and India. Obscurities are generalized into the norm and abnormalities elevated to universality. Disembodied and disconnected communities are sometimes arbitrarily plucked from the air. His non-European examples are sometimes misleading. His discussion of pre-industry is a fitting example of his scanty use of sources for regions outside of Europe - and his inability or unwillingness to free himself from prejudices and stereotypes. Armed with two non-representative references, Braudel pontificates on Africa in a rather unsavory way and in absolutist terms, throwing caution to the wind and contradicting much of what we know about the emergence of sustainable and complex metallurgical traditions in the continent. Braudel's reference implies tiny workshops with no more than two apprentices and an absence of division of labor. The works of several scholars on metallurgy and other industries in pre-colonial Africa have proven these pontifications wrong. High levels of specialization emerged in various parts of the continent before the 15th century not only in metallurgy but also in textile and food processing. In a similar vein, in his comments on India and China, Braudel arrogantly asserts that the workforce 'did not produce the high quality of tools with which we are familiar in European history,' a debatable viewpoint in the light of the works of Needham, Frank and others. </w:t>
      </w:r>
    </w:p>
    <w:p w:rsidR="008C2FAA" w:rsidRPr="0099434E" w:rsidRDefault="008C2FAA" w:rsidP="0099434E">
      <w:pPr>
        <w:jc w:val="both"/>
        <w:rPr>
          <w:sz w:val="24"/>
          <w:szCs w:val="24"/>
        </w:rPr>
      </w:pPr>
      <w:r w:rsidRPr="0099434E">
        <w:rPr>
          <w:sz w:val="24"/>
          <w:szCs w:val="24"/>
        </w:rPr>
        <w:t xml:space="preserve">Through his eurocentric lens Braudel proceeds to discuss the variables associated with the rise of capitalism, which for him includes a mix of values in favor of dynastic continuity and wealth accumulation; profitable marriages which no doubt assisted in the consolidation of </w:t>
      </w:r>
      <w:r w:rsidRPr="0099434E">
        <w:rPr>
          <w:sz w:val="24"/>
          <w:szCs w:val="24"/>
        </w:rPr>
        <w:lastRenderedPageBreak/>
        <w:t xml:space="preserve">property; social divisions alongside social mobility, and what he considers the liberating action of long distance trade: 'Long distance trading was not everything but it was the only doorway to a superior profit level." What was liberating for Europe was no doubt liberating for the whole world, implies Braudel. The genocidal campaigns, which brought about the destruction of populations, exploitative structures, mechanisms of impoverishment and processes of dehumanization, are excluded from the narrative. In fact Braudel pontificates as follows: </w:t>
      </w:r>
    </w:p>
    <w:p w:rsidR="008C2FAA" w:rsidRPr="0099434E" w:rsidRDefault="008C2FAA" w:rsidP="0099434E">
      <w:pPr>
        <w:jc w:val="both"/>
        <w:rPr>
          <w:sz w:val="24"/>
          <w:szCs w:val="24"/>
        </w:rPr>
      </w:pPr>
      <w:r w:rsidRPr="0099434E">
        <w:rPr>
          <w:sz w:val="24"/>
          <w:szCs w:val="24"/>
        </w:rPr>
        <w:t xml:space="preserve">The obvious first condition was a vigorous and expanding market economy. A whole range of factors, geographical, demographic, agricultural, industrial and commercial-contributed to this. It is evident that such development operated world-wide: the population was increasing everywhere, inside and outside Europe in the countries of Islam, in India, China, Japan even up to a point in Africa and before long in America where Europe made a fresh start. </w:t>
      </w:r>
    </w:p>
    <w:p w:rsidR="008C2FAA" w:rsidRPr="0099434E" w:rsidRDefault="008C2FAA" w:rsidP="0099434E">
      <w:pPr>
        <w:jc w:val="both"/>
        <w:rPr>
          <w:sz w:val="24"/>
          <w:szCs w:val="24"/>
        </w:rPr>
      </w:pPr>
      <w:r w:rsidRPr="0099434E">
        <w:rPr>
          <w:sz w:val="24"/>
          <w:szCs w:val="24"/>
        </w:rPr>
        <w:t xml:space="preserve">For the millions who lost their lives in the process of capitalist expansion in Native America and elsewhere Braudel sheds not a single tear but there is a major convergence between Eric Williams and Fernand Braudel in the acknowledgement of the centrality of colonial commercial activity for the emergence of capitalism. Braudel's triumphalism is, however, in deep contrast to the moral outrage of Williams. Williams successfully identifies the prehistory of Barclays Bank and the slave trading credentials of David and Alexander Barclay. Braudel is on the verge of uncovering the primary source of capital of the Bank of France: </w:t>
      </w:r>
    </w:p>
    <w:p w:rsidR="008C2FAA" w:rsidRPr="0099434E" w:rsidRDefault="008C2FAA" w:rsidP="0099434E">
      <w:pPr>
        <w:jc w:val="both"/>
        <w:rPr>
          <w:sz w:val="24"/>
          <w:szCs w:val="24"/>
        </w:rPr>
      </w:pPr>
      <w:r w:rsidRPr="0099434E">
        <w:rPr>
          <w:sz w:val="24"/>
          <w:szCs w:val="24"/>
        </w:rPr>
        <w:t xml:space="preserve">Even more fascinating to my mind would be the prehistory of the Banque de France of the families who founded it who all or almost all seem to have had connections with the silver of Spanish America. </w:t>
      </w:r>
    </w:p>
    <w:p w:rsidR="008C2FAA" w:rsidRPr="0099434E" w:rsidRDefault="008C2FAA" w:rsidP="0099434E">
      <w:pPr>
        <w:jc w:val="both"/>
        <w:rPr>
          <w:sz w:val="24"/>
          <w:szCs w:val="24"/>
        </w:rPr>
      </w:pPr>
      <w:r w:rsidRPr="0099434E">
        <w:rPr>
          <w:sz w:val="24"/>
          <w:szCs w:val="24"/>
        </w:rPr>
        <w:t xml:space="preserve">Braudel's discussion of the significance of the Jamaican plantation converges with that of Eric Williams: In fact the balance of trade for Jamaica, even calculated in colonial pounds works out at a slight advantage for the island (1,1336000 to 1,3335000 pounds sterling ) but at least half of the total for imports and exports made its way invisibly back to England (in freight charges, insurance, commissions, interest on debts and transfers of money to absentee landlords. All in all the net benefits for England in the year 1773 was 1,500,000 pounds sterling. In London as in Bordeaux the proceeds of colonial trade were transformed into trading houses, banks and state bonds. They made the fortunes of certain powerful families whose most active representatives were to be found in the House of Lords. </w:t>
      </w:r>
    </w:p>
    <w:p w:rsidR="008C2FAA" w:rsidRPr="0099434E" w:rsidRDefault="008C2FAA" w:rsidP="0099434E">
      <w:pPr>
        <w:jc w:val="both"/>
        <w:rPr>
          <w:sz w:val="24"/>
          <w:szCs w:val="24"/>
        </w:rPr>
      </w:pPr>
      <w:r w:rsidRPr="0099434E">
        <w:rPr>
          <w:sz w:val="24"/>
          <w:szCs w:val="24"/>
        </w:rPr>
        <w:t xml:space="preserve">The Jamaican plantation was a 'capitalist creation par excellence', a 'wealth creating machine,' 'remote controlled' from Seville, Cadiz, Bordeaux, Nantes, Rouen, Amsterdam, Bristol and Liverpool. It was assailed by pillage and piracy and was similar to other plantations in the regions such as those of Saint Domingue. Planters often lost money while middlemen thrived and siphoned the money to the metropolis. For Braudel the narrative is about wealth creation but the exploitation of Africans, the violation of their human rights, and their justifiable quest for liberation merit very little discussion. Braudel glibly cites, in a </w:t>
      </w:r>
      <w:r w:rsidRPr="0099434E">
        <w:rPr>
          <w:sz w:val="24"/>
          <w:szCs w:val="24"/>
        </w:rPr>
        <w:lastRenderedPageBreak/>
        <w:t xml:space="preserve">fashion, the Maroon Wars of 1730 to 1739 and the 'difficulties and dangers of runaway slaves.' No enlightened humanism or moralistic outrage emerges from his discourse. </w:t>
      </w:r>
    </w:p>
    <w:p w:rsidR="008C2FAA" w:rsidRPr="0099434E" w:rsidRDefault="008C2FAA" w:rsidP="0099434E">
      <w:pPr>
        <w:jc w:val="both"/>
        <w:rPr>
          <w:sz w:val="24"/>
          <w:szCs w:val="24"/>
        </w:rPr>
      </w:pPr>
      <w:r w:rsidRPr="0099434E">
        <w:rPr>
          <w:sz w:val="24"/>
          <w:szCs w:val="24"/>
        </w:rPr>
        <w:t xml:space="preserve">Braudel is too expansive, too impressive, too exhausting and too exhaustive to be written off with a stroke of the pen. His masterpiece is no doubt a labor of love and a product of passion, no less than an extensive intellectual enterprise which has in no small measure contributed to our understanding of the accumulation of wealth and resources and the rise of Europe to hegemonic status between the 15th and the 18th centuries. The historian, according to Braudel, must give micro details and focus on total society. The thousands of humble points of intersection must be brought to the fore, discussed and explained in the context of a comparative method, he posits, but he fails to do this with respect to the regions outside of Europe in his tedious and painstaking analysis. Dialectical interconnectedness between Europe and the rest of the plundered world is hinted indirectly by Braudel but not adequately or systematically examined. Europe's debt to Africa and the Caribbean remains only partly recognized. Detailed minutiae are grafted on to an essentially unilinear Eurocentric evolutionary model. European capitalism was the product of 'the patient accumulation of wealth' argues Braudel and by editorial fiat, swashbuckling piracy and blood curdling episodes of violence, tyranny, despotism and treachery are erased from the annals of global history. European hegemony and the rise of capitalism are portrayed as an inexorable force presumably destined by the gods: </w:t>
      </w:r>
    </w:p>
    <w:p w:rsidR="008C2FAA" w:rsidRPr="001F6109" w:rsidRDefault="008C2FAA" w:rsidP="0099434E">
      <w:pPr>
        <w:jc w:val="both"/>
        <w:rPr>
          <w:b/>
          <w:sz w:val="24"/>
          <w:szCs w:val="24"/>
        </w:rPr>
      </w:pPr>
      <w:r w:rsidRPr="001F6109">
        <w:rPr>
          <w:rStyle w:val="Zvraznn"/>
          <w:rFonts w:eastAsiaTheme="majorEastAsia"/>
          <w:b w:val="0"/>
          <w:sz w:val="24"/>
          <w:szCs w:val="24"/>
        </w:rPr>
        <w:t xml:space="preserve">Capitalism could only emerge from a certain kind of society, one which had created a favorable environment from far back in time without being aware in the slightest of the process thus being set in train or of the processes for which it was preparing the way in future centuries. </w:t>
      </w:r>
    </w:p>
    <w:p w:rsidR="008C2FAA" w:rsidRPr="0099434E" w:rsidRDefault="008C2FAA" w:rsidP="0099434E">
      <w:pPr>
        <w:jc w:val="both"/>
        <w:rPr>
          <w:sz w:val="24"/>
          <w:szCs w:val="24"/>
        </w:rPr>
      </w:pPr>
      <w:r w:rsidRPr="0099434E">
        <w:rPr>
          <w:sz w:val="24"/>
          <w:szCs w:val="24"/>
        </w:rPr>
        <w:t xml:space="preserve">But </w:t>
      </w:r>
      <w:r w:rsidRPr="001F6109">
        <w:rPr>
          <w:rStyle w:val="Zvraznn"/>
          <w:rFonts w:eastAsiaTheme="majorEastAsia"/>
          <w:b w:val="0"/>
          <w:sz w:val="24"/>
          <w:szCs w:val="24"/>
        </w:rPr>
        <w:t>Big History</w:t>
      </w:r>
      <w:r w:rsidRPr="0099434E">
        <w:rPr>
          <w:sz w:val="24"/>
          <w:szCs w:val="24"/>
        </w:rPr>
        <w:t xml:space="preserve"> this is, if one contemplates the gargantuan scope of the enterprise, and the Meta theories and Mega philosophies confronting any scholar who contemplates the rise of capitalism, and Europe's rise to fame and fortune. </w:t>
      </w:r>
      <w:r w:rsidRPr="001F6109">
        <w:rPr>
          <w:rStyle w:val="Siln"/>
          <w:rFonts w:eastAsiaTheme="majorEastAsia"/>
          <w:b w:val="0"/>
          <w:sz w:val="24"/>
          <w:szCs w:val="24"/>
        </w:rPr>
        <w:t>The boldness of the enterprise must however correlate with a spirit of openness, humility and inter-connectedness with Africa, Asia and the Americas, from which Europe benefited so bountifully</w:t>
      </w:r>
      <w:r w:rsidRPr="0099434E">
        <w:rPr>
          <w:rStyle w:val="Siln"/>
          <w:rFonts w:eastAsiaTheme="majorEastAsia"/>
          <w:sz w:val="24"/>
          <w:szCs w:val="24"/>
        </w:rPr>
        <w:t xml:space="preserve">. </w:t>
      </w:r>
    </w:p>
    <w:p w:rsidR="00F7217C" w:rsidRPr="0099434E" w:rsidRDefault="00F7217C" w:rsidP="00F7217C">
      <w:pPr>
        <w:jc w:val="both"/>
        <w:rPr>
          <w:sz w:val="24"/>
          <w:szCs w:val="24"/>
        </w:rPr>
      </w:pPr>
      <w:r>
        <w:rPr>
          <w:sz w:val="24"/>
          <w:szCs w:val="24"/>
        </w:rPr>
        <w:t xml:space="preserve">Zdroj: </w:t>
      </w:r>
      <w:hyperlink r:id="rId287" w:history="1">
        <w:r w:rsidRPr="0099434E">
          <w:rPr>
            <w:rStyle w:val="Hypertextovodkaz"/>
            <w:color w:val="auto"/>
            <w:sz w:val="24"/>
            <w:szCs w:val="24"/>
          </w:rPr>
          <w:t>http://www.africahistory.net/braudel.htm</w:t>
        </w:r>
      </w:hyperlink>
    </w:p>
    <w:p w:rsidR="00F7217C" w:rsidRPr="0099434E" w:rsidRDefault="00F7217C" w:rsidP="0099434E">
      <w:pPr>
        <w:jc w:val="both"/>
        <w:rPr>
          <w:sz w:val="24"/>
          <w:szCs w:val="24"/>
        </w:rPr>
      </w:pPr>
    </w:p>
    <w:p w:rsidR="008C2FAA" w:rsidRPr="0099434E" w:rsidRDefault="008C2FAA" w:rsidP="0099434E">
      <w:pPr>
        <w:jc w:val="both"/>
        <w:rPr>
          <w:i/>
          <w:iCs/>
          <w:sz w:val="24"/>
          <w:szCs w:val="24"/>
        </w:rPr>
      </w:pPr>
    </w:p>
    <w:p w:rsidR="00AB3FC1" w:rsidRPr="0099434E" w:rsidRDefault="00AB3FC1" w:rsidP="0099434E">
      <w:pPr>
        <w:jc w:val="both"/>
        <w:rPr>
          <w:i/>
          <w:iCs/>
          <w:sz w:val="24"/>
          <w:szCs w:val="24"/>
        </w:rPr>
      </w:pPr>
    </w:p>
    <w:p w:rsidR="008C2FAA" w:rsidRPr="0099434E" w:rsidRDefault="008C2FAA" w:rsidP="0099434E">
      <w:pPr>
        <w:jc w:val="both"/>
        <w:rPr>
          <w:sz w:val="24"/>
          <w:szCs w:val="24"/>
        </w:rPr>
      </w:pPr>
    </w:p>
    <w:p w:rsidR="00926E72" w:rsidRDefault="00926E72" w:rsidP="001A4364">
      <w:pPr>
        <w:pStyle w:val="Nadpis1"/>
      </w:pPr>
    </w:p>
    <w:p w:rsidR="00926E72" w:rsidRDefault="00926E72" w:rsidP="001A4364">
      <w:pPr>
        <w:pStyle w:val="Nadpis1"/>
      </w:pPr>
    </w:p>
    <w:p w:rsidR="00926E72" w:rsidRDefault="00926E72" w:rsidP="001A4364">
      <w:pPr>
        <w:pStyle w:val="Nadpis1"/>
      </w:pPr>
    </w:p>
    <w:p w:rsidR="00926E72" w:rsidRDefault="00926E72"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8D717E" w:rsidRDefault="008D717E" w:rsidP="001A4364">
      <w:pPr>
        <w:pStyle w:val="Nadpis1"/>
      </w:pPr>
    </w:p>
    <w:p w:rsidR="00AB3FC1" w:rsidRDefault="00AB3FC1" w:rsidP="001A4364">
      <w:pPr>
        <w:pStyle w:val="Nadpis1"/>
      </w:pPr>
      <w:bookmarkStart w:id="45" w:name="_Toc283833788"/>
      <w:r w:rsidRPr="00F7217C">
        <w:t>Emmanuel Le Roy Ladurie</w:t>
      </w:r>
      <w:bookmarkEnd w:id="45"/>
    </w:p>
    <w:p w:rsidR="001A4364" w:rsidRDefault="001A4364" w:rsidP="001A4364"/>
    <w:p w:rsidR="001A4364" w:rsidRPr="001A4364" w:rsidRDefault="001A4364" w:rsidP="001A4364"/>
    <w:p w:rsidR="00F7217C" w:rsidRPr="00F7217C" w:rsidRDefault="006A7A75" w:rsidP="0099434E">
      <w:pPr>
        <w:jc w:val="both"/>
        <w:rPr>
          <w:b/>
          <w:sz w:val="24"/>
          <w:szCs w:val="24"/>
        </w:rPr>
      </w:pPr>
      <w:r>
        <w:rPr>
          <w:rFonts w:ascii="Arial" w:hAnsi="Arial" w:cs="Arial"/>
          <w:noProof/>
          <w:sz w:val="20"/>
          <w:szCs w:val="20"/>
          <w:lang w:eastAsia="cs-CZ" w:bidi="ar-SA"/>
        </w:rPr>
        <w:drawing>
          <wp:inline distT="0" distB="0" distL="0" distR="0">
            <wp:extent cx="2781300" cy="3286125"/>
            <wp:effectExtent l="19050" t="0" r="0" b="0"/>
            <wp:docPr id="153" name="il_fi" descr="http://parcelle521.unblog.fr/files/2007/10/lero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parcelle521.unblog.fr/files/2007/10/leroy2.jpg"/>
                    <pic:cNvPicPr>
                      <a:picLocks noChangeAspect="1" noChangeArrowheads="1"/>
                    </pic:cNvPicPr>
                  </pic:nvPicPr>
                  <pic:blipFill>
                    <a:blip r:embed="rId288" cstate="print"/>
                    <a:srcRect/>
                    <a:stretch>
                      <a:fillRect/>
                    </a:stretch>
                  </pic:blipFill>
                  <pic:spPr bwMode="auto">
                    <a:xfrm>
                      <a:off x="0" y="0"/>
                      <a:ext cx="2781300" cy="3286125"/>
                    </a:xfrm>
                    <a:prstGeom prst="rect">
                      <a:avLst/>
                    </a:prstGeom>
                    <a:noFill/>
                    <a:ln w="9525">
                      <a:noFill/>
                      <a:miter lim="800000"/>
                      <a:headEnd/>
                      <a:tailEnd/>
                    </a:ln>
                  </pic:spPr>
                </pic:pic>
              </a:graphicData>
            </a:graphic>
          </wp:inline>
        </w:drawing>
      </w:r>
    </w:p>
    <w:p w:rsidR="001A4364" w:rsidRDefault="001A4364" w:rsidP="0099434E">
      <w:pPr>
        <w:jc w:val="both"/>
        <w:rPr>
          <w:b/>
          <w:bCs/>
          <w:sz w:val="24"/>
          <w:szCs w:val="24"/>
        </w:rPr>
      </w:pPr>
    </w:p>
    <w:p w:rsidR="00AB3FC1" w:rsidRPr="0099434E" w:rsidRDefault="00AB3FC1" w:rsidP="0099434E">
      <w:pPr>
        <w:jc w:val="both"/>
        <w:rPr>
          <w:sz w:val="24"/>
          <w:szCs w:val="24"/>
        </w:rPr>
      </w:pPr>
      <w:r w:rsidRPr="0099434E">
        <w:rPr>
          <w:b/>
          <w:bCs/>
          <w:sz w:val="24"/>
          <w:szCs w:val="24"/>
        </w:rPr>
        <w:t>Emmanuel Le Roy Ladurie</w:t>
      </w:r>
      <w:r w:rsidRPr="0099434E">
        <w:rPr>
          <w:sz w:val="24"/>
          <w:szCs w:val="24"/>
        </w:rPr>
        <w:t xml:space="preserve"> (* </w:t>
      </w:r>
      <w:hyperlink r:id="rId289" w:tooltip="19. červenec" w:history="1">
        <w:r w:rsidRPr="0099434E">
          <w:rPr>
            <w:rStyle w:val="Hypertextovodkaz"/>
            <w:rFonts w:eastAsiaTheme="majorEastAsia"/>
            <w:color w:val="auto"/>
            <w:sz w:val="24"/>
            <w:szCs w:val="24"/>
          </w:rPr>
          <w:t>19. červenec</w:t>
        </w:r>
      </w:hyperlink>
      <w:r w:rsidRPr="0099434E">
        <w:rPr>
          <w:sz w:val="24"/>
          <w:szCs w:val="24"/>
        </w:rPr>
        <w:t xml:space="preserve"> </w:t>
      </w:r>
      <w:hyperlink r:id="rId290" w:tooltip="1929" w:history="1">
        <w:r w:rsidRPr="0099434E">
          <w:rPr>
            <w:rStyle w:val="Hypertextovodkaz"/>
            <w:rFonts w:eastAsiaTheme="majorEastAsia"/>
            <w:color w:val="auto"/>
            <w:sz w:val="24"/>
            <w:szCs w:val="24"/>
          </w:rPr>
          <w:t>1929</w:t>
        </w:r>
      </w:hyperlink>
      <w:r w:rsidRPr="0099434E">
        <w:rPr>
          <w:sz w:val="24"/>
          <w:szCs w:val="24"/>
        </w:rPr>
        <w:t xml:space="preserve"> </w:t>
      </w:r>
      <w:hyperlink r:id="rId291" w:tooltip="Moutiers en Cinglais (stránka neexistuje)" w:history="1">
        <w:r w:rsidRPr="0099434E">
          <w:rPr>
            <w:rStyle w:val="Hypertextovodkaz"/>
            <w:rFonts w:eastAsiaTheme="majorEastAsia"/>
            <w:color w:val="auto"/>
            <w:sz w:val="24"/>
            <w:szCs w:val="24"/>
          </w:rPr>
          <w:t>Moutiers en Cinglais</w:t>
        </w:r>
      </w:hyperlink>
      <w:r w:rsidRPr="0099434E">
        <w:rPr>
          <w:sz w:val="24"/>
          <w:szCs w:val="24"/>
        </w:rPr>
        <w:t xml:space="preserve">) je významný francouzský </w:t>
      </w:r>
      <w:hyperlink r:id="rId292" w:tooltip="Historik" w:history="1">
        <w:r w:rsidRPr="0099434E">
          <w:rPr>
            <w:rStyle w:val="Hypertextovodkaz"/>
            <w:rFonts w:eastAsiaTheme="majorEastAsia"/>
            <w:color w:val="auto"/>
            <w:sz w:val="24"/>
            <w:szCs w:val="24"/>
          </w:rPr>
          <w:t>historik</w:t>
        </w:r>
      </w:hyperlink>
      <w:r w:rsidRPr="0099434E">
        <w:rPr>
          <w:sz w:val="24"/>
          <w:szCs w:val="24"/>
        </w:rPr>
        <w:t xml:space="preserve">, jeden z čelních představitelů </w:t>
      </w:r>
      <w:hyperlink r:id="rId293" w:tooltip="Škola Annales" w:history="1">
        <w:r w:rsidRPr="0099434E">
          <w:rPr>
            <w:rStyle w:val="Hypertextovodkaz"/>
            <w:rFonts w:eastAsiaTheme="majorEastAsia"/>
            <w:color w:val="auto"/>
            <w:sz w:val="24"/>
            <w:szCs w:val="24"/>
          </w:rPr>
          <w:t>školy Annales</w:t>
        </w:r>
      </w:hyperlink>
      <w:r w:rsidRPr="0099434E">
        <w:rPr>
          <w:sz w:val="24"/>
          <w:szCs w:val="24"/>
        </w:rPr>
        <w:t xml:space="preserve">. Ve svých pracích se soustředí především na problematiku rolníků v období pozdního </w:t>
      </w:r>
      <w:hyperlink r:id="rId294" w:tooltip="Středověk" w:history="1">
        <w:r w:rsidRPr="0099434E">
          <w:rPr>
            <w:rStyle w:val="Hypertextovodkaz"/>
            <w:rFonts w:eastAsiaTheme="majorEastAsia"/>
            <w:color w:val="auto"/>
            <w:sz w:val="24"/>
            <w:szCs w:val="24"/>
          </w:rPr>
          <w:t>středověku</w:t>
        </w:r>
      </w:hyperlink>
      <w:r w:rsidRPr="0099434E">
        <w:rPr>
          <w:sz w:val="24"/>
          <w:szCs w:val="24"/>
        </w:rPr>
        <w:t xml:space="preserve"> a raného </w:t>
      </w:r>
      <w:hyperlink r:id="rId295" w:tooltip="Novověk" w:history="1">
        <w:r w:rsidRPr="0099434E">
          <w:rPr>
            <w:rStyle w:val="Hypertextovodkaz"/>
            <w:rFonts w:eastAsiaTheme="majorEastAsia"/>
            <w:color w:val="auto"/>
            <w:sz w:val="24"/>
            <w:szCs w:val="24"/>
          </w:rPr>
          <w:t>novověku</w:t>
        </w:r>
      </w:hyperlink>
      <w:r w:rsidRPr="0099434E">
        <w:rPr>
          <w:sz w:val="24"/>
          <w:szCs w:val="24"/>
        </w:rPr>
        <w:t xml:space="preserve">. Je považován za průkopníka </w:t>
      </w:r>
      <w:hyperlink r:id="rId296" w:tooltip="Mikrohistorie (stránka neexistuje)" w:history="1">
        <w:r w:rsidRPr="0099434E">
          <w:rPr>
            <w:rStyle w:val="Hypertextovodkaz"/>
            <w:rFonts w:eastAsiaTheme="majorEastAsia"/>
            <w:color w:val="auto"/>
            <w:sz w:val="24"/>
            <w:szCs w:val="24"/>
          </w:rPr>
          <w:t>mikrohistorie</w:t>
        </w:r>
      </w:hyperlink>
      <w:r w:rsidRPr="0099434E">
        <w:rPr>
          <w:sz w:val="24"/>
          <w:szCs w:val="24"/>
        </w:rPr>
        <w:t xml:space="preserve"> a jeho kniha </w:t>
      </w:r>
      <w:r w:rsidRPr="0099434E">
        <w:rPr>
          <w:i/>
          <w:iCs/>
          <w:sz w:val="24"/>
          <w:szCs w:val="24"/>
        </w:rPr>
        <w:t>Montaillou, okcitánská vesnice v letech 1294–1324</w:t>
      </w:r>
      <w:r w:rsidRPr="0099434E">
        <w:rPr>
          <w:sz w:val="24"/>
          <w:szCs w:val="24"/>
        </w:rPr>
        <w:t xml:space="preserve"> (v originále </w:t>
      </w:r>
      <w:r w:rsidRPr="0099434E">
        <w:rPr>
          <w:i/>
          <w:iCs/>
          <w:sz w:val="24"/>
          <w:szCs w:val="24"/>
        </w:rPr>
        <w:t>Montaillou, village occitan</w:t>
      </w:r>
      <w:r w:rsidRPr="0099434E">
        <w:rPr>
          <w:sz w:val="24"/>
          <w:szCs w:val="24"/>
        </w:rPr>
        <w:t>) je považována za jednu z nejvýznamnějších historiografických prací 20. století.</w:t>
      </w:r>
    </w:p>
    <w:p w:rsidR="00AB3FC1" w:rsidRPr="0099434E" w:rsidRDefault="00AB3FC1" w:rsidP="0099434E">
      <w:pPr>
        <w:jc w:val="both"/>
        <w:rPr>
          <w:sz w:val="24"/>
          <w:szCs w:val="24"/>
        </w:rPr>
      </w:pPr>
      <w:r w:rsidRPr="0099434E">
        <w:rPr>
          <w:rStyle w:val="mw-headline"/>
          <w:sz w:val="24"/>
          <w:szCs w:val="24"/>
        </w:rPr>
        <w:t>Život</w:t>
      </w:r>
    </w:p>
    <w:p w:rsidR="00AB3FC1" w:rsidRPr="0099434E" w:rsidRDefault="00AB3FC1" w:rsidP="0099434E">
      <w:pPr>
        <w:jc w:val="both"/>
        <w:rPr>
          <w:sz w:val="24"/>
          <w:szCs w:val="24"/>
        </w:rPr>
      </w:pPr>
      <w:r w:rsidRPr="0099434E">
        <w:rPr>
          <w:sz w:val="24"/>
          <w:szCs w:val="24"/>
        </w:rPr>
        <w:t xml:space="preserve">Emmanuel Le Roy Ladurie je synem Jacqua Le Roy Ladurie, který působil jako ministr zemědělství v </w:t>
      </w:r>
      <w:hyperlink r:id="rId297" w:tooltip="Philippe Pétain" w:history="1">
        <w:r w:rsidRPr="0099434E">
          <w:rPr>
            <w:rStyle w:val="Hypertextovodkaz"/>
            <w:rFonts w:eastAsiaTheme="majorEastAsia"/>
            <w:color w:val="auto"/>
            <w:sz w:val="24"/>
            <w:szCs w:val="24"/>
          </w:rPr>
          <w:t>Pétainově</w:t>
        </w:r>
      </w:hyperlink>
      <w:r w:rsidRPr="0099434E">
        <w:rPr>
          <w:sz w:val="24"/>
          <w:szCs w:val="24"/>
        </w:rPr>
        <w:t xml:space="preserve"> vládě. Vystudoval École Normale Supériueure a poté začal vyučovat </w:t>
      </w:r>
      <w:r w:rsidRPr="0099434E">
        <w:rPr>
          <w:sz w:val="24"/>
          <w:szCs w:val="24"/>
        </w:rPr>
        <w:lastRenderedPageBreak/>
        <w:t xml:space="preserve">na lyceu v </w:t>
      </w:r>
      <w:hyperlink r:id="rId298" w:tooltip="Montpellier" w:history="1">
        <w:r w:rsidRPr="0099434E">
          <w:rPr>
            <w:rStyle w:val="Hypertextovodkaz"/>
            <w:rFonts w:eastAsiaTheme="majorEastAsia"/>
            <w:color w:val="auto"/>
            <w:sz w:val="24"/>
            <w:szCs w:val="24"/>
          </w:rPr>
          <w:t>Montpellier</w:t>
        </w:r>
      </w:hyperlink>
      <w:r w:rsidRPr="0099434E">
        <w:rPr>
          <w:sz w:val="24"/>
          <w:szCs w:val="24"/>
        </w:rPr>
        <w:t xml:space="preserve">. Od roku 1970 působil na </w:t>
      </w:r>
      <w:hyperlink r:id="rId299" w:tooltip="Sorbona" w:history="1">
        <w:r w:rsidRPr="0099434E">
          <w:rPr>
            <w:rStyle w:val="Hypertextovodkaz"/>
            <w:rFonts w:eastAsiaTheme="majorEastAsia"/>
            <w:color w:val="auto"/>
            <w:sz w:val="24"/>
            <w:szCs w:val="24"/>
          </w:rPr>
          <w:t>Sorbonně</w:t>
        </w:r>
      </w:hyperlink>
      <w:r w:rsidRPr="0099434E">
        <w:rPr>
          <w:sz w:val="24"/>
          <w:szCs w:val="24"/>
        </w:rPr>
        <w:t xml:space="preserve"> v </w:t>
      </w:r>
      <w:hyperlink r:id="rId300" w:tooltip="Paříž" w:history="1">
        <w:r w:rsidRPr="0099434E">
          <w:rPr>
            <w:rStyle w:val="Hypertextovodkaz"/>
            <w:rFonts w:eastAsiaTheme="majorEastAsia"/>
            <w:color w:val="auto"/>
            <w:sz w:val="24"/>
            <w:szCs w:val="24"/>
          </w:rPr>
          <w:t>Paříži</w:t>
        </w:r>
      </w:hyperlink>
      <w:r w:rsidRPr="0099434E">
        <w:rPr>
          <w:sz w:val="24"/>
          <w:szCs w:val="24"/>
        </w:rPr>
        <w:t>. V letech 1987 až 1994 stál v čele Bibliothéque Nationale.</w:t>
      </w:r>
    </w:p>
    <w:p w:rsidR="00AB3FC1" w:rsidRPr="0099434E" w:rsidRDefault="00AB3FC1" w:rsidP="0099434E">
      <w:pPr>
        <w:jc w:val="both"/>
        <w:rPr>
          <w:b/>
          <w:sz w:val="24"/>
          <w:szCs w:val="24"/>
        </w:rPr>
      </w:pPr>
      <w:r w:rsidRPr="0099434E">
        <w:rPr>
          <w:b/>
          <w:i/>
          <w:iCs/>
          <w:sz w:val="24"/>
          <w:szCs w:val="24"/>
        </w:rPr>
        <w:t>Dílo</w:t>
      </w:r>
    </w:p>
    <w:p w:rsidR="00AB3FC1" w:rsidRPr="0099434E" w:rsidRDefault="00AB3FC1" w:rsidP="0099434E">
      <w:pPr>
        <w:jc w:val="both"/>
        <w:rPr>
          <w:sz w:val="24"/>
          <w:szCs w:val="24"/>
        </w:rPr>
      </w:pPr>
      <w:r w:rsidRPr="0099434E">
        <w:rPr>
          <w:i/>
          <w:iCs/>
          <w:sz w:val="24"/>
          <w:szCs w:val="24"/>
        </w:rPr>
        <w:t>Les Paysans de Languedoc</w:t>
      </w:r>
      <w:r w:rsidRPr="0099434E">
        <w:rPr>
          <w:sz w:val="24"/>
          <w:szCs w:val="24"/>
        </w:rPr>
        <w:t xml:space="preserve"> (1966)</w:t>
      </w:r>
    </w:p>
    <w:p w:rsidR="00AB3FC1" w:rsidRPr="0099434E" w:rsidRDefault="00AB3FC1" w:rsidP="0099434E">
      <w:pPr>
        <w:jc w:val="both"/>
        <w:rPr>
          <w:sz w:val="24"/>
          <w:szCs w:val="24"/>
        </w:rPr>
      </w:pPr>
      <w:r w:rsidRPr="0099434E">
        <w:rPr>
          <w:i/>
          <w:iCs/>
          <w:sz w:val="24"/>
          <w:szCs w:val="24"/>
        </w:rPr>
        <w:t>Le Territoire de l'Historien</w:t>
      </w:r>
      <w:r w:rsidRPr="0099434E">
        <w:rPr>
          <w:sz w:val="24"/>
          <w:szCs w:val="24"/>
        </w:rPr>
        <w:t xml:space="preserve"> Vol. 1 (1973)</w:t>
      </w:r>
    </w:p>
    <w:p w:rsidR="00AB3FC1" w:rsidRPr="0099434E" w:rsidRDefault="00AB3FC1" w:rsidP="0099434E">
      <w:pPr>
        <w:jc w:val="both"/>
        <w:rPr>
          <w:sz w:val="24"/>
          <w:szCs w:val="24"/>
        </w:rPr>
      </w:pPr>
      <w:r w:rsidRPr="0099434E">
        <w:rPr>
          <w:i/>
          <w:iCs/>
          <w:sz w:val="24"/>
          <w:szCs w:val="24"/>
        </w:rPr>
        <w:t>Le Territoire de l'Historien</w:t>
      </w:r>
      <w:r w:rsidRPr="0099434E">
        <w:rPr>
          <w:sz w:val="24"/>
          <w:szCs w:val="24"/>
        </w:rPr>
        <w:t xml:space="preserve"> Vol. 2 (1978)</w:t>
      </w:r>
    </w:p>
    <w:p w:rsidR="00AB3FC1" w:rsidRPr="0099434E" w:rsidRDefault="00AB3FC1" w:rsidP="0099434E">
      <w:pPr>
        <w:jc w:val="both"/>
        <w:rPr>
          <w:sz w:val="24"/>
          <w:szCs w:val="24"/>
        </w:rPr>
      </w:pPr>
      <w:r w:rsidRPr="0099434E">
        <w:rPr>
          <w:i/>
          <w:iCs/>
          <w:sz w:val="24"/>
          <w:szCs w:val="24"/>
        </w:rPr>
        <w:t>Montaillou, okcitánská vesnice v letech 1294-1324</w:t>
      </w:r>
      <w:r w:rsidRPr="0099434E">
        <w:rPr>
          <w:sz w:val="24"/>
          <w:szCs w:val="24"/>
        </w:rPr>
        <w:t xml:space="preserve"> (</w:t>
      </w:r>
      <w:r w:rsidRPr="0099434E">
        <w:rPr>
          <w:i/>
          <w:iCs/>
          <w:sz w:val="24"/>
          <w:szCs w:val="24"/>
        </w:rPr>
        <w:t>Montaillou, village occitan</w:t>
      </w:r>
      <w:r w:rsidRPr="0099434E">
        <w:rPr>
          <w:sz w:val="24"/>
          <w:szCs w:val="24"/>
        </w:rPr>
        <w:t>) (1975)</w:t>
      </w:r>
    </w:p>
    <w:p w:rsidR="00AB3FC1" w:rsidRPr="0099434E" w:rsidRDefault="00AB3FC1" w:rsidP="0099434E">
      <w:pPr>
        <w:jc w:val="both"/>
        <w:rPr>
          <w:sz w:val="24"/>
          <w:szCs w:val="24"/>
        </w:rPr>
      </w:pPr>
      <w:r w:rsidRPr="0099434E">
        <w:rPr>
          <w:i/>
          <w:iCs/>
          <w:sz w:val="24"/>
          <w:szCs w:val="24"/>
        </w:rPr>
        <w:t>Masopust v Romansu. Od Hromnic po Popeleční středu 1579-1580</w:t>
      </w:r>
      <w:r w:rsidRPr="0099434E">
        <w:rPr>
          <w:sz w:val="24"/>
          <w:szCs w:val="24"/>
        </w:rPr>
        <w:t xml:space="preserve"> (</w:t>
      </w:r>
      <w:r w:rsidRPr="0099434E">
        <w:rPr>
          <w:i/>
          <w:iCs/>
          <w:sz w:val="24"/>
          <w:szCs w:val="24"/>
        </w:rPr>
        <w:t>Le Carnaval de Romans, 1579-1580</w:t>
      </w:r>
      <w:r w:rsidRPr="0099434E">
        <w:rPr>
          <w:sz w:val="24"/>
          <w:szCs w:val="24"/>
        </w:rPr>
        <w:t>) (1980)</w:t>
      </w:r>
    </w:p>
    <w:p w:rsidR="00AB3FC1" w:rsidRPr="0099434E" w:rsidRDefault="00AB3FC1" w:rsidP="0099434E">
      <w:pPr>
        <w:jc w:val="both"/>
        <w:rPr>
          <w:sz w:val="24"/>
          <w:szCs w:val="24"/>
        </w:rPr>
      </w:pPr>
      <w:r w:rsidRPr="0099434E">
        <w:rPr>
          <w:i/>
          <w:iCs/>
          <w:sz w:val="24"/>
          <w:szCs w:val="24"/>
        </w:rPr>
        <w:t>Histoire du Climat depuis l’An Mil</w:t>
      </w:r>
      <w:r w:rsidRPr="0099434E">
        <w:rPr>
          <w:sz w:val="24"/>
          <w:szCs w:val="24"/>
        </w:rPr>
        <w:t xml:space="preserve"> (1967, 2. vyd. 1983)</w:t>
      </w:r>
    </w:p>
    <w:p w:rsidR="00AB3FC1" w:rsidRPr="0099434E" w:rsidRDefault="00AB3FC1" w:rsidP="0099434E">
      <w:pPr>
        <w:jc w:val="both"/>
        <w:rPr>
          <w:sz w:val="24"/>
          <w:szCs w:val="24"/>
        </w:rPr>
      </w:pPr>
      <w:r w:rsidRPr="0099434E">
        <w:rPr>
          <w:i/>
          <w:iCs/>
          <w:sz w:val="24"/>
          <w:szCs w:val="24"/>
        </w:rPr>
        <w:t>Histoire du Climat depuis l’An Mil</w:t>
      </w:r>
      <w:r w:rsidRPr="0099434E">
        <w:rPr>
          <w:sz w:val="24"/>
          <w:szCs w:val="24"/>
        </w:rPr>
        <w:t xml:space="preserve"> (1983)</w:t>
      </w:r>
    </w:p>
    <w:p w:rsidR="00AB3FC1" w:rsidRPr="0099434E" w:rsidRDefault="00AB3FC1" w:rsidP="0099434E">
      <w:pPr>
        <w:jc w:val="both"/>
        <w:rPr>
          <w:sz w:val="24"/>
          <w:szCs w:val="24"/>
        </w:rPr>
      </w:pPr>
      <w:r w:rsidRPr="0099434E">
        <w:rPr>
          <w:i/>
          <w:iCs/>
          <w:sz w:val="24"/>
          <w:szCs w:val="24"/>
        </w:rPr>
        <w:t>L'Etat royal</w:t>
      </w:r>
      <w:r w:rsidRPr="0099434E">
        <w:rPr>
          <w:sz w:val="24"/>
          <w:szCs w:val="24"/>
        </w:rPr>
        <w:t xml:space="preserve"> (1987)</w:t>
      </w:r>
    </w:p>
    <w:p w:rsidR="00AB3FC1" w:rsidRPr="0099434E" w:rsidRDefault="00AB3FC1" w:rsidP="0099434E">
      <w:pPr>
        <w:jc w:val="both"/>
        <w:rPr>
          <w:sz w:val="24"/>
          <w:szCs w:val="24"/>
        </w:rPr>
      </w:pPr>
      <w:r w:rsidRPr="0099434E">
        <w:rPr>
          <w:i/>
          <w:iCs/>
          <w:sz w:val="24"/>
          <w:szCs w:val="24"/>
        </w:rPr>
        <w:t>L'Ancien Regime</w:t>
      </w:r>
      <w:r w:rsidRPr="0099434E">
        <w:rPr>
          <w:sz w:val="24"/>
          <w:szCs w:val="24"/>
        </w:rPr>
        <w:t xml:space="preserve"> (1991)</w:t>
      </w:r>
    </w:p>
    <w:p w:rsidR="00AB3FC1" w:rsidRPr="0099434E" w:rsidRDefault="00AB3FC1" w:rsidP="0099434E">
      <w:pPr>
        <w:jc w:val="both"/>
        <w:rPr>
          <w:sz w:val="24"/>
          <w:szCs w:val="24"/>
        </w:rPr>
      </w:pPr>
      <w:r w:rsidRPr="0099434E">
        <w:rPr>
          <w:i/>
          <w:iCs/>
          <w:sz w:val="24"/>
          <w:szCs w:val="24"/>
        </w:rPr>
        <w:t>Le Siècle des Platter (1499-1628), Le mendiant et le professeur</w:t>
      </w:r>
      <w:r w:rsidRPr="0099434E">
        <w:rPr>
          <w:sz w:val="24"/>
          <w:szCs w:val="24"/>
        </w:rPr>
        <w:t xml:space="preserve"> (1995)</w:t>
      </w:r>
    </w:p>
    <w:p w:rsidR="00AB3FC1" w:rsidRPr="0099434E" w:rsidRDefault="00AB3FC1" w:rsidP="0099434E">
      <w:pPr>
        <w:jc w:val="both"/>
        <w:rPr>
          <w:sz w:val="24"/>
          <w:szCs w:val="24"/>
        </w:rPr>
      </w:pPr>
      <w:r w:rsidRPr="0099434E">
        <w:rPr>
          <w:i/>
          <w:iCs/>
          <w:sz w:val="24"/>
          <w:szCs w:val="24"/>
        </w:rPr>
        <w:t>Saint-Simon, le systeme de la Cour</w:t>
      </w:r>
      <w:r w:rsidRPr="0099434E">
        <w:rPr>
          <w:sz w:val="24"/>
          <w:szCs w:val="24"/>
        </w:rPr>
        <w:t xml:space="preserve"> (1997)</w:t>
      </w:r>
    </w:p>
    <w:p w:rsidR="00AB3FC1" w:rsidRPr="0099434E" w:rsidRDefault="00AB3FC1" w:rsidP="0099434E">
      <w:pPr>
        <w:jc w:val="both"/>
        <w:rPr>
          <w:sz w:val="24"/>
          <w:szCs w:val="24"/>
        </w:rPr>
      </w:pPr>
      <w:r w:rsidRPr="0099434E">
        <w:rPr>
          <w:i/>
          <w:iCs/>
          <w:sz w:val="24"/>
          <w:szCs w:val="24"/>
        </w:rPr>
        <w:t>Histoire de la France des Régions</w:t>
      </w:r>
      <w:r w:rsidRPr="0099434E">
        <w:rPr>
          <w:sz w:val="24"/>
          <w:szCs w:val="24"/>
        </w:rPr>
        <w:t xml:space="preserve"> (2001)</w:t>
      </w:r>
    </w:p>
    <w:p w:rsidR="00AB3FC1" w:rsidRPr="0099434E" w:rsidRDefault="00AB3FC1" w:rsidP="0099434E">
      <w:pPr>
        <w:jc w:val="both"/>
        <w:rPr>
          <w:sz w:val="24"/>
          <w:szCs w:val="24"/>
        </w:rPr>
      </w:pPr>
      <w:r w:rsidRPr="0099434E">
        <w:rPr>
          <w:i/>
          <w:iCs/>
          <w:sz w:val="24"/>
          <w:szCs w:val="24"/>
        </w:rPr>
        <w:t>Histoire des paysans français, De la peste noire à la Révolution</w:t>
      </w:r>
      <w:r w:rsidRPr="0099434E">
        <w:rPr>
          <w:sz w:val="24"/>
          <w:szCs w:val="24"/>
        </w:rPr>
        <w:t xml:space="preserve"> (2002)</w:t>
      </w:r>
    </w:p>
    <w:p w:rsidR="00AB3FC1" w:rsidRDefault="00AB3FC1" w:rsidP="0099434E">
      <w:pPr>
        <w:jc w:val="both"/>
        <w:rPr>
          <w:sz w:val="24"/>
          <w:szCs w:val="24"/>
        </w:rPr>
      </w:pPr>
      <w:r w:rsidRPr="0099434E">
        <w:rPr>
          <w:i/>
          <w:iCs/>
          <w:sz w:val="24"/>
          <w:szCs w:val="24"/>
        </w:rPr>
        <w:t>Histoire humaine et comparée du climat</w:t>
      </w:r>
      <w:r w:rsidRPr="0099434E">
        <w:rPr>
          <w:sz w:val="24"/>
          <w:szCs w:val="24"/>
        </w:rPr>
        <w:t xml:space="preserve"> (2004)</w:t>
      </w:r>
    </w:p>
    <w:p w:rsidR="00F7217C" w:rsidRPr="0099434E" w:rsidRDefault="00F7217C" w:rsidP="00F7217C">
      <w:pPr>
        <w:jc w:val="both"/>
        <w:rPr>
          <w:sz w:val="24"/>
          <w:szCs w:val="24"/>
        </w:rPr>
      </w:pPr>
      <w:r>
        <w:rPr>
          <w:sz w:val="24"/>
          <w:szCs w:val="24"/>
        </w:rPr>
        <w:t>Zdroj</w:t>
      </w:r>
      <w:r w:rsidR="00AE4346">
        <w:rPr>
          <w:sz w:val="24"/>
          <w:szCs w:val="24"/>
        </w:rPr>
        <w:t xml:space="preserve">: </w:t>
      </w:r>
      <w:hyperlink r:id="rId301" w:history="1">
        <w:r w:rsidRPr="0099434E">
          <w:rPr>
            <w:rStyle w:val="Hypertextovodkaz"/>
            <w:color w:val="auto"/>
            <w:sz w:val="24"/>
            <w:szCs w:val="24"/>
          </w:rPr>
          <w:t>http://cs.wikipedia.org/wiki/Emmanuel_Le_Roy_Ladurie</w:t>
        </w:r>
      </w:hyperlink>
    </w:p>
    <w:p w:rsidR="00F7217C" w:rsidRPr="0099434E" w:rsidRDefault="00F7217C" w:rsidP="0099434E">
      <w:pPr>
        <w:jc w:val="both"/>
        <w:rPr>
          <w:sz w:val="24"/>
          <w:szCs w:val="24"/>
        </w:rPr>
      </w:pPr>
    </w:p>
    <w:p w:rsidR="00AB3FC1" w:rsidRPr="0099434E" w:rsidRDefault="00AB3FC1" w:rsidP="0099434E">
      <w:pPr>
        <w:jc w:val="both"/>
        <w:rPr>
          <w:i/>
          <w:iCs/>
          <w:sz w:val="24"/>
          <w:szCs w:val="24"/>
        </w:rPr>
      </w:pPr>
    </w:p>
    <w:p w:rsidR="007D1E6E" w:rsidRPr="0099434E" w:rsidRDefault="007D1E6E" w:rsidP="0099434E">
      <w:pPr>
        <w:jc w:val="both"/>
        <w:rPr>
          <w:i/>
          <w:iCs/>
          <w:sz w:val="24"/>
          <w:szCs w:val="24"/>
        </w:rPr>
      </w:pPr>
    </w:p>
    <w:p w:rsidR="001A4364" w:rsidRDefault="00AE4346" w:rsidP="0099434E">
      <w:pPr>
        <w:jc w:val="both"/>
        <w:rPr>
          <w:sz w:val="24"/>
          <w:szCs w:val="24"/>
        </w:rPr>
      </w:pPr>
      <w:r>
        <w:rPr>
          <w:sz w:val="24"/>
          <w:szCs w:val="24"/>
        </w:rPr>
        <w:t>Recenze:</w:t>
      </w:r>
    </w:p>
    <w:p w:rsidR="007D1E6E" w:rsidRPr="001A4364" w:rsidRDefault="007D1E6E" w:rsidP="0099434E">
      <w:pPr>
        <w:jc w:val="both"/>
        <w:rPr>
          <w:b/>
          <w:sz w:val="24"/>
          <w:szCs w:val="24"/>
        </w:rPr>
      </w:pPr>
      <w:r w:rsidRPr="001A4364">
        <w:rPr>
          <w:b/>
          <w:sz w:val="24"/>
          <w:szCs w:val="24"/>
        </w:rPr>
        <w:t xml:space="preserve">Využitá příležitost </w:t>
      </w:r>
    </w:p>
    <w:p w:rsidR="007D1E6E" w:rsidRPr="001A4364" w:rsidRDefault="007D1E6E" w:rsidP="0099434E">
      <w:pPr>
        <w:jc w:val="both"/>
        <w:rPr>
          <w:b/>
          <w:sz w:val="24"/>
          <w:szCs w:val="24"/>
        </w:rPr>
      </w:pPr>
      <w:r w:rsidRPr="001A4364">
        <w:rPr>
          <w:b/>
          <w:sz w:val="24"/>
          <w:szCs w:val="24"/>
        </w:rPr>
        <w:t xml:space="preserve">Emmanuel Le Roy Ladurie: </w:t>
      </w:r>
      <w:r w:rsidRPr="001A4364">
        <w:rPr>
          <w:b/>
          <w:i/>
          <w:iCs/>
          <w:sz w:val="24"/>
          <w:szCs w:val="24"/>
        </w:rPr>
        <w:t>Masopust</w:t>
      </w:r>
      <w:r w:rsidRPr="001A4364">
        <w:rPr>
          <w:b/>
          <w:sz w:val="24"/>
          <w:szCs w:val="24"/>
        </w:rPr>
        <w:t xml:space="preserve"> </w:t>
      </w:r>
      <w:r w:rsidRPr="001A4364">
        <w:rPr>
          <w:b/>
          <w:i/>
          <w:iCs/>
          <w:sz w:val="24"/>
          <w:szCs w:val="24"/>
        </w:rPr>
        <w:t>v Romansu</w:t>
      </w:r>
      <w:r w:rsidRPr="001A4364">
        <w:rPr>
          <w:b/>
          <w:sz w:val="24"/>
          <w:szCs w:val="24"/>
        </w:rPr>
        <w:t xml:space="preserve"> </w:t>
      </w:r>
    </w:p>
    <w:p w:rsidR="007D1E6E" w:rsidRPr="00AE4346" w:rsidRDefault="007D1E6E" w:rsidP="0099434E">
      <w:pPr>
        <w:jc w:val="both"/>
        <w:rPr>
          <w:sz w:val="24"/>
          <w:szCs w:val="24"/>
        </w:rPr>
      </w:pPr>
      <w:r w:rsidRPr="00AE4346">
        <w:rPr>
          <w:sz w:val="24"/>
          <w:szCs w:val="24"/>
        </w:rPr>
        <w:t>Přeložila Jana Smutná-Lemmonierová. Praha, Argo 2001</w:t>
      </w:r>
    </w:p>
    <w:p w:rsidR="007D1E6E" w:rsidRPr="0099434E" w:rsidRDefault="007D1E6E" w:rsidP="0099434E">
      <w:pPr>
        <w:jc w:val="both"/>
        <w:rPr>
          <w:sz w:val="24"/>
          <w:szCs w:val="24"/>
        </w:rPr>
      </w:pPr>
    </w:p>
    <w:p w:rsidR="007D1E6E" w:rsidRPr="0099434E" w:rsidRDefault="007D1E6E" w:rsidP="0099434E">
      <w:pPr>
        <w:jc w:val="both"/>
        <w:rPr>
          <w:sz w:val="24"/>
          <w:szCs w:val="24"/>
        </w:rPr>
      </w:pPr>
      <w:r w:rsidRPr="0099434E">
        <w:rPr>
          <w:sz w:val="24"/>
          <w:szCs w:val="24"/>
        </w:rPr>
        <w:lastRenderedPageBreak/>
        <w:t>Se soudobou francouzskou historiografií a</w:t>
      </w:r>
      <w:r w:rsidR="00AE4346">
        <w:rPr>
          <w:sz w:val="24"/>
          <w:szCs w:val="24"/>
        </w:rPr>
        <w:t xml:space="preserve"> </w:t>
      </w:r>
      <w:r w:rsidRPr="0099434E">
        <w:rPr>
          <w:sz w:val="24"/>
          <w:szCs w:val="24"/>
        </w:rPr>
        <w:t xml:space="preserve">jmenovitě s takzvanou „novou historií" či „školou Annales" bylo české dějepisectví neustále, již od třicátých let 20. století, v poměrně úzkém kontaktu. Jednak čeští historikové do revue </w:t>
      </w:r>
      <w:r w:rsidRPr="0099434E">
        <w:rPr>
          <w:i/>
          <w:iCs/>
          <w:sz w:val="24"/>
          <w:szCs w:val="24"/>
        </w:rPr>
        <w:t>Annales</w:t>
      </w:r>
      <w:r w:rsidRPr="0099434E">
        <w:rPr>
          <w:sz w:val="24"/>
          <w:szCs w:val="24"/>
        </w:rPr>
        <w:t xml:space="preserve"> sami přispívali, jednak byla produkce nejvýraznějších představitelů francouzského dějepisectví pravidelně recenzována v českých historických časopisech. Samotné texty však byly pro toho, kdo neuměl francouzsky, dlouhou dobu nedostupné. Čeští čtenáři se mohli s autorem z okruhu </w:t>
      </w:r>
      <w:r w:rsidRPr="0099434E">
        <w:rPr>
          <w:i/>
          <w:iCs/>
          <w:sz w:val="24"/>
          <w:szCs w:val="24"/>
        </w:rPr>
        <w:t>Annales</w:t>
      </w:r>
      <w:r w:rsidRPr="0099434E">
        <w:rPr>
          <w:sz w:val="24"/>
          <w:szCs w:val="24"/>
        </w:rPr>
        <w:t xml:space="preserve"> setkat poprvé až koncem šedesátých let, kdy vyšel překlad programové knihy Marca Blocha </w:t>
      </w:r>
      <w:r w:rsidRPr="0099434E">
        <w:rPr>
          <w:i/>
          <w:iCs/>
          <w:sz w:val="24"/>
          <w:szCs w:val="24"/>
        </w:rPr>
        <w:t>Obrana</w:t>
      </w:r>
      <w:r w:rsidRPr="0099434E">
        <w:rPr>
          <w:sz w:val="24"/>
          <w:szCs w:val="24"/>
        </w:rPr>
        <w:t xml:space="preserve"> </w:t>
      </w:r>
      <w:r w:rsidRPr="0099434E">
        <w:rPr>
          <w:i/>
          <w:iCs/>
          <w:sz w:val="24"/>
          <w:szCs w:val="24"/>
        </w:rPr>
        <w:t>historie</w:t>
      </w:r>
      <w:r w:rsidRPr="0099434E">
        <w:rPr>
          <w:sz w:val="24"/>
          <w:szCs w:val="24"/>
        </w:rPr>
        <w:t>. Na dlouhou dobu to byla i</w:t>
      </w:r>
      <w:r w:rsidR="00AE4346">
        <w:rPr>
          <w:sz w:val="24"/>
          <w:szCs w:val="24"/>
        </w:rPr>
        <w:t xml:space="preserve"> </w:t>
      </w:r>
      <w:r w:rsidRPr="0099434E">
        <w:rPr>
          <w:sz w:val="24"/>
          <w:szCs w:val="24"/>
        </w:rPr>
        <w:t xml:space="preserve">možnost poslední. Další překlady se objevily až po roce 1989. V devadesátých letech postupně vyšly některé zásadní i některé spíš okrajové práce historiků patřících k takzvané druhé a třetí generaci autorů školy Annales: Jacquesa Le Goffa, Georgese Dubyho, Francoise Fureta či Fernanda Braudela. Jako dalšího v pořadí nám nakladatelství Argo představuje v Edici každodenní život Emmanuela Le Roy Ladurieho a jeho knihu </w:t>
      </w:r>
      <w:r w:rsidRPr="0099434E">
        <w:rPr>
          <w:i/>
          <w:iCs/>
          <w:sz w:val="24"/>
          <w:szCs w:val="24"/>
        </w:rPr>
        <w:t>Masopust</w:t>
      </w:r>
      <w:r w:rsidRPr="0099434E">
        <w:rPr>
          <w:sz w:val="24"/>
          <w:szCs w:val="24"/>
        </w:rPr>
        <w:t xml:space="preserve"> </w:t>
      </w:r>
      <w:r w:rsidRPr="0099434E">
        <w:rPr>
          <w:i/>
          <w:iCs/>
          <w:sz w:val="24"/>
          <w:szCs w:val="24"/>
        </w:rPr>
        <w:t>v</w:t>
      </w:r>
      <w:r w:rsidRPr="0099434E">
        <w:rPr>
          <w:sz w:val="24"/>
          <w:szCs w:val="24"/>
        </w:rPr>
        <w:t xml:space="preserve"> </w:t>
      </w:r>
      <w:r w:rsidRPr="0099434E">
        <w:rPr>
          <w:i/>
          <w:iCs/>
          <w:sz w:val="24"/>
          <w:szCs w:val="24"/>
        </w:rPr>
        <w:t>Romansu</w:t>
      </w:r>
      <w:r w:rsidRPr="0099434E">
        <w:rPr>
          <w:sz w:val="24"/>
          <w:szCs w:val="24"/>
        </w:rPr>
        <w:t xml:space="preserve">. </w:t>
      </w:r>
    </w:p>
    <w:p w:rsidR="007D1E6E" w:rsidRPr="0099434E" w:rsidRDefault="007D1E6E" w:rsidP="0099434E">
      <w:pPr>
        <w:jc w:val="both"/>
        <w:rPr>
          <w:sz w:val="24"/>
          <w:szCs w:val="24"/>
        </w:rPr>
      </w:pPr>
      <w:r w:rsidRPr="0099434E">
        <w:rPr>
          <w:sz w:val="24"/>
          <w:szCs w:val="24"/>
        </w:rPr>
        <w:t>Emmanuel Le Roy Ladurie se narodil 19. července 1929 v městečku Moutiers en Cinglais v departementu Calvados, součásti dřívější provincie Normandie (a nikoli v Romansu, jak naznačuje záložka českého vydání). Absolvoval prestižní École Normale Supériueure, kde byl spolužákem například Michela Foucaulta. V padesátých letech začínal jako profesor na lyceu v Montpellier, od roku 1970 přednášel v Paříži na Sorbonně. V roce 1973 dosáhl jednoho z vrcholů v kariéře francouzského intelektuála</w:t>
      </w:r>
      <w:r w:rsidR="00AE4346">
        <w:rPr>
          <w:sz w:val="24"/>
          <w:szCs w:val="24"/>
        </w:rPr>
        <w:t xml:space="preserve"> -</w:t>
      </w:r>
      <w:r w:rsidRPr="0099434E">
        <w:rPr>
          <w:sz w:val="24"/>
          <w:szCs w:val="24"/>
        </w:rPr>
        <w:t xml:space="preserve"> </w:t>
      </w:r>
      <w:r w:rsidRPr="0099434E">
        <w:rPr>
          <w:rFonts w:cs="Verdana"/>
          <w:sz w:val="24"/>
          <w:szCs w:val="24"/>
        </w:rPr>
        <w:t>byl zvolen profesorem d</w:t>
      </w:r>
      <w:r w:rsidRPr="0099434E">
        <w:rPr>
          <w:sz w:val="24"/>
          <w:szCs w:val="24"/>
        </w:rPr>
        <w:t>ějin m</w:t>
      </w:r>
      <w:r w:rsidR="00AE4346">
        <w:rPr>
          <w:sz w:val="24"/>
          <w:szCs w:val="24"/>
        </w:rPr>
        <w:t>oderní civilizace na Collé</w:t>
      </w:r>
      <w:r w:rsidRPr="0099434E">
        <w:rPr>
          <w:sz w:val="24"/>
          <w:szCs w:val="24"/>
        </w:rPr>
        <w:t xml:space="preserve">ge de France. V letech 1987 až 1994 působil jako generální ředitel a předseda vědecké rady Bibliothéque Nationale a zasloužil se o důkladnou modernizaci této věhlasné pařížské knihovny. </w:t>
      </w:r>
    </w:p>
    <w:p w:rsidR="007D1E6E" w:rsidRPr="0099434E" w:rsidRDefault="007D1E6E" w:rsidP="0099434E">
      <w:pPr>
        <w:jc w:val="both"/>
        <w:rPr>
          <w:sz w:val="24"/>
          <w:szCs w:val="24"/>
        </w:rPr>
      </w:pPr>
      <w:r w:rsidRPr="0099434E">
        <w:rPr>
          <w:sz w:val="24"/>
          <w:szCs w:val="24"/>
        </w:rPr>
        <w:t xml:space="preserve">Bibliografie jeho historického díla je rozsáhlá; kromě </w:t>
      </w:r>
      <w:r w:rsidRPr="0099434E">
        <w:rPr>
          <w:i/>
          <w:iCs/>
          <w:sz w:val="24"/>
          <w:szCs w:val="24"/>
        </w:rPr>
        <w:t>Karnevalu</w:t>
      </w:r>
      <w:r w:rsidRPr="0099434E">
        <w:rPr>
          <w:sz w:val="24"/>
          <w:szCs w:val="24"/>
        </w:rPr>
        <w:t xml:space="preserve"> </w:t>
      </w:r>
      <w:r w:rsidRPr="0099434E">
        <w:rPr>
          <w:i/>
          <w:iCs/>
          <w:sz w:val="24"/>
          <w:szCs w:val="24"/>
        </w:rPr>
        <w:t>v</w:t>
      </w:r>
      <w:r w:rsidRPr="0099434E">
        <w:rPr>
          <w:sz w:val="24"/>
          <w:szCs w:val="24"/>
        </w:rPr>
        <w:t xml:space="preserve"> </w:t>
      </w:r>
      <w:r w:rsidRPr="0099434E">
        <w:rPr>
          <w:i/>
          <w:iCs/>
          <w:sz w:val="24"/>
          <w:szCs w:val="24"/>
        </w:rPr>
        <w:t>Romansu</w:t>
      </w:r>
      <w:r w:rsidRPr="0099434E">
        <w:rPr>
          <w:sz w:val="24"/>
          <w:szCs w:val="24"/>
        </w:rPr>
        <w:t xml:space="preserve"> do ní patří především jeho stěžejní dílo, monografie </w:t>
      </w:r>
      <w:r w:rsidRPr="0099434E">
        <w:rPr>
          <w:i/>
          <w:iCs/>
          <w:sz w:val="24"/>
          <w:szCs w:val="24"/>
        </w:rPr>
        <w:t>Montaillou,</w:t>
      </w:r>
      <w:r w:rsidRPr="0099434E">
        <w:rPr>
          <w:sz w:val="24"/>
          <w:szCs w:val="24"/>
        </w:rPr>
        <w:t xml:space="preserve"> </w:t>
      </w:r>
      <w:r w:rsidRPr="0099434E">
        <w:rPr>
          <w:i/>
          <w:iCs/>
          <w:sz w:val="24"/>
          <w:szCs w:val="24"/>
        </w:rPr>
        <w:t>village</w:t>
      </w:r>
      <w:r w:rsidRPr="0099434E">
        <w:rPr>
          <w:sz w:val="24"/>
          <w:szCs w:val="24"/>
        </w:rPr>
        <w:t xml:space="preserve"> </w:t>
      </w:r>
      <w:r w:rsidRPr="0099434E">
        <w:rPr>
          <w:i/>
          <w:iCs/>
          <w:sz w:val="24"/>
          <w:szCs w:val="24"/>
        </w:rPr>
        <w:t>occitan</w:t>
      </w:r>
      <w:r w:rsidRPr="0099434E">
        <w:rPr>
          <w:sz w:val="24"/>
          <w:szCs w:val="24"/>
        </w:rPr>
        <w:t xml:space="preserve"> </w:t>
      </w:r>
      <w:r w:rsidRPr="0099434E">
        <w:rPr>
          <w:i/>
          <w:iCs/>
          <w:sz w:val="24"/>
          <w:szCs w:val="24"/>
        </w:rPr>
        <w:t>de</w:t>
      </w:r>
      <w:r w:rsidRPr="0099434E">
        <w:rPr>
          <w:sz w:val="24"/>
          <w:szCs w:val="24"/>
        </w:rPr>
        <w:t xml:space="preserve"> </w:t>
      </w:r>
      <w:r w:rsidRPr="0099434E">
        <w:rPr>
          <w:i/>
          <w:iCs/>
          <w:sz w:val="24"/>
          <w:szCs w:val="24"/>
        </w:rPr>
        <w:t>1294</w:t>
      </w:r>
      <w:r w:rsidRPr="0099434E">
        <w:rPr>
          <w:sz w:val="24"/>
          <w:szCs w:val="24"/>
        </w:rPr>
        <w:t xml:space="preserve"> </w:t>
      </w:r>
      <w:r w:rsidRPr="0099434E">
        <w:rPr>
          <w:i/>
          <w:iCs/>
          <w:sz w:val="24"/>
          <w:szCs w:val="24"/>
        </w:rPr>
        <w:t>a</w:t>
      </w:r>
      <w:r w:rsidRPr="0099434E">
        <w:rPr>
          <w:sz w:val="24"/>
          <w:szCs w:val="24"/>
        </w:rPr>
        <w:t xml:space="preserve"> </w:t>
      </w:r>
      <w:r w:rsidRPr="0099434E">
        <w:rPr>
          <w:i/>
          <w:iCs/>
          <w:sz w:val="24"/>
          <w:szCs w:val="24"/>
        </w:rPr>
        <w:t>1324</w:t>
      </w:r>
      <w:r w:rsidRPr="0099434E">
        <w:rPr>
          <w:sz w:val="24"/>
          <w:szCs w:val="24"/>
        </w:rPr>
        <w:t xml:space="preserve"> (</w:t>
      </w:r>
      <w:r w:rsidRPr="00AE4346">
        <w:rPr>
          <w:i/>
          <w:sz w:val="24"/>
          <w:szCs w:val="24"/>
        </w:rPr>
        <w:t>Montaillou, okcitánská vesnice v letech 1294</w:t>
      </w:r>
      <w:r w:rsidR="00AE4346" w:rsidRPr="00AE4346">
        <w:rPr>
          <w:i/>
          <w:sz w:val="24"/>
          <w:szCs w:val="24"/>
        </w:rPr>
        <w:t xml:space="preserve"> </w:t>
      </w:r>
      <w:r w:rsidR="00AE4346" w:rsidRPr="00AE4346">
        <w:rPr>
          <w:rFonts w:ascii="Calibri" w:hAnsi="Calibri" w:cs="Calibri"/>
          <w:i/>
          <w:sz w:val="24"/>
          <w:szCs w:val="24"/>
        </w:rPr>
        <w:t xml:space="preserve">- </w:t>
      </w:r>
      <w:r w:rsidRPr="00AE4346">
        <w:rPr>
          <w:rFonts w:cs="Verdana"/>
          <w:i/>
          <w:sz w:val="24"/>
          <w:szCs w:val="24"/>
        </w:rPr>
        <w:t>1324</w:t>
      </w:r>
      <w:r w:rsidRPr="0099434E">
        <w:rPr>
          <w:rFonts w:cs="Verdana"/>
          <w:sz w:val="24"/>
          <w:szCs w:val="24"/>
        </w:rPr>
        <w:t xml:space="preserve">, francouzsky 1975, český překlad se připravuje), dále např. studie </w:t>
      </w:r>
      <w:r w:rsidRPr="0099434E">
        <w:rPr>
          <w:i/>
          <w:iCs/>
          <w:sz w:val="24"/>
          <w:szCs w:val="24"/>
        </w:rPr>
        <w:t>Histoire</w:t>
      </w:r>
      <w:r w:rsidRPr="0099434E">
        <w:rPr>
          <w:sz w:val="24"/>
          <w:szCs w:val="24"/>
        </w:rPr>
        <w:t xml:space="preserve"> </w:t>
      </w:r>
      <w:r w:rsidRPr="0099434E">
        <w:rPr>
          <w:i/>
          <w:iCs/>
          <w:sz w:val="24"/>
          <w:szCs w:val="24"/>
        </w:rPr>
        <w:t>du</w:t>
      </w:r>
      <w:r w:rsidRPr="0099434E">
        <w:rPr>
          <w:sz w:val="24"/>
          <w:szCs w:val="24"/>
        </w:rPr>
        <w:t xml:space="preserve"> </w:t>
      </w:r>
      <w:r w:rsidRPr="0099434E">
        <w:rPr>
          <w:i/>
          <w:iCs/>
          <w:sz w:val="24"/>
          <w:szCs w:val="24"/>
        </w:rPr>
        <w:t>Climat</w:t>
      </w:r>
      <w:r w:rsidRPr="0099434E">
        <w:rPr>
          <w:sz w:val="24"/>
          <w:szCs w:val="24"/>
        </w:rPr>
        <w:t xml:space="preserve"> </w:t>
      </w:r>
      <w:r w:rsidRPr="0099434E">
        <w:rPr>
          <w:i/>
          <w:iCs/>
          <w:sz w:val="24"/>
          <w:szCs w:val="24"/>
        </w:rPr>
        <w:t>depuis</w:t>
      </w:r>
      <w:r w:rsidRPr="0099434E">
        <w:rPr>
          <w:sz w:val="24"/>
          <w:szCs w:val="24"/>
        </w:rPr>
        <w:t xml:space="preserve"> </w:t>
      </w:r>
      <w:r w:rsidRPr="0099434E">
        <w:rPr>
          <w:i/>
          <w:iCs/>
          <w:sz w:val="24"/>
          <w:szCs w:val="24"/>
        </w:rPr>
        <w:t>l’An</w:t>
      </w:r>
      <w:r w:rsidRPr="0099434E">
        <w:rPr>
          <w:sz w:val="24"/>
          <w:szCs w:val="24"/>
        </w:rPr>
        <w:t xml:space="preserve"> </w:t>
      </w:r>
      <w:r w:rsidRPr="0099434E">
        <w:rPr>
          <w:i/>
          <w:iCs/>
          <w:sz w:val="24"/>
          <w:szCs w:val="24"/>
        </w:rPr>
        <w:t>Mil</w:t>
      </w:r>
      <w:r w:rsidRPr="0099434E">
        <w:rPr>
          <w:sz w:val="24"/>
          <w:szCs w:val="24"/>
        </w:rPr>
        <w:t xml:space="preserve"> (</w:t>
      </w:r>
      <w:r w:rsidRPr="00AE4346">
        <w:rPr>
          <w:i/>
          <w:sz w:val="24"/>
          <w:szCs w:val="24"/>
        </w:rPr>
        <w:t>Dějiny klimatu od roku 1000</w:t>
      </w:r>
      <w:r w:rsidRPr="0099434E">
        <w:rPr>
          <w:sz w:val="24"/>
          <w:szCs w:val="24"/>
        </w:rPr>
        <w:t xml:space="preserve">, 1967, 2. vyd. 1983), soubor esejů, úvah a teoretických reflexí o historiografii </w:t>
      </w:r>
      <w:r w:rsidRPr="0099434E">
        <w:rPr>
          <w:i/>
          <w:iCs/>
          <w:sz w:val="24"/>
          <w:szCs w:val="24"/>
        </w:rPr>
        <w:t>Le</w:t>
      </w:r>
      <w:r w:rsidRPr="0099434E">
        <w:rPr>
          <w:sz w:val="24"/>
          <w:szCs w:val="24"/>
        </w:rPr>
        <w:t xml:space="preserve"> </w:t>
      </w:r>
      <w:r w:rsidRPr="0099434E">
        <w:rPr>
          <w:i/>
          <w:iCs/>
          <w:sz w:val="24"/>
          <w:szCs w:val="24"/>
        </w:rPr>
        <w:t>Territoire</w:t>
      </w:r>
      <w:r w:rsidRPr="0099434E">
        <w:rPr>
          <w:sz w:val="24"/>
          <w:szCs w:val="24"/>
        </w:rPr>
        <w:t xml:space="preserve"> </w:t>
      </w:r>
      <w:r w:rsidRPr="0099434E">
        <w:rPr>
          <w:i/>
          <w:iCs/>
          <w:sz w:val="24"/>
          <w:szCs w:val="24"/>
        </w:rPr>
        <w:t>de</w:t>
      </w:r>
      <w:r w:rsidRPr="0099434E">
        <w:rPr>
          <w:sz w:val="24"/>
          <w:szCs w:val="24"/>
        </w:rPr>
        <w:t xml:space="preserve"> </w:t>
      </w:r>
      <w:r w:rsidRPr="0099434E">
        <w:rPr>
          <w:i/>
          <w:iCs/>
          <w:sz w:val="24"/>
          <w:szCs w:val="24"/>
        </w:rPr>
        <w:t>l’historien</w:t>
      </w:r>
      <w:r w:rsidRPr="0099434E">
        <w:rPr>
          <w:sz w:val="24"/>
          <w:szCs w:val="24"/>
        </w:rPr>
        <w:t xml:space="preserve"> (</w:t>
      </w:r>
      <w:r w:rsidRPr="00AE4346">
        <w:rPr>
          <w:i/>
          <w:sz w:val="24"/>
          <w:szCs w:val="24"/>
        </w:rPr>
        <w:t>Historikovo teritorium</w:t>
      </w:r>
      <w:r w:rsidRPr="0099434E">
        <w:rPr>
          <w:sz w:val="24"/>
          <w:szCs w:val="24"/>
        </w:rPr>
        <w:t xml:space="preserve">, 2 svazky 1973 a 1978) či z nedávné doby </w:t>
      </w:r>
      <w:r w:rsidRPr="0099434E">
        <w:rPr>
          <w:i/>
          <w:iCs/>
          <w:sz w:val="24"/>
          <w:szCs w:val="24"/>
        </w:rPr>
        <w:t>Saint-Simon,</w:t>
      </w:r>
      <w:r w:rsidRPr="0099434E">
        <w:rPr>
          <w:sz w:val="24"/>
          <w:szCs w:val="24"/>
        </w:rPr>
        <w:t xml:space="preserve"> </w:t>
      </w:r>
      <w:r w:rsidRPr="0099434E">
        <w:rPr>
          <w:i/>
          <w:iCs/>
          <w:sz w:val="24"/>
          <w:szCs w:val="24"/>
        </w:rPr>
        <w:t>le</w:t>
      </w:r>
      <w:r w:rsidRPr="0099434E">
        <w:rPr>
          <w:sz w:val="24"/>
          <w:szCs w:val="24"/>
        </w:rPr>
        <w:t xml:space="preserve"> </w:t>
      </w:r>
      <w:r w:rsidRPr="0099434E">
        <w:rPr>
          <w:i/>
          <w:iCs/>
          <w:sz w:val="24"/>
          <w:szCs w:val="24"/>
        </w:rPr>
        <w:t>system</w:t>
      </w:r>
      <w:r w:rsidRPr="0099434E">
        <w:rPr>
          <w:sz w:val="24"/>
          <w:szCs w:val="24"/>
        </w:rPr>
        <w:t xml:space="preserve"> </w:t>
      </w:r>
      <w:r w:rsidRPr="0099434E">
        <w:rPr>
          <w:i/>
          <w:iCs/>
          <w:sz w:val="24"/>
          <w:szCs w:val="24"/>
        </w:rPr>
        <w:t>de</w:t>
      </w:r>
      <w:r w:rsidRPr="0099434E">
        <w:rPr>
          <w:sz w:val="24"/>
          <w:szCs w:val="24"/>
        </w:rPr>
        <w:t xml:space="preserve"> </w:t>
      </w:r>
      <w:r w:rsidRPr="0099434E">
        <w:rPr>
          <w:i/>
          <w:iCs/>
          <w:sz w:val="24"/>
          <w:szCs w:val="24"/>
        </w:rPr>
        <w:t>la</w:t>
      </w:r>
      <w:r w:rsidRPr="0099434E">
        <w:rPr>
          <w:sz w:val="24"/>
          <w:szCs w:val="24"/>
        </w:rPr>
        <w:t xml:space="preserve"> </w:t>
      </w:r>
      <w:r w:rsidRPr="0099434E">
        <w:rPr>
          <w:i/>
          <w:iCs/>
          <w:sz w:val="24"/>
          <w:szCs w:val="24"/>
        </w:rPr>
        <w:t>Court</w:t>
      </w:r>
      <w:r w:rsidRPr="0099434E">
        <w:rPr>
          <w:sz w:val="24"/>
          <w:szCs w:val="24"/>
        </w:rPr>
        <w:t xml:space="preserve"> (Saint-Simon a dvorský systém, 1997), ilustrující politickou situaci na sklonku starého režimu, v předvečer francouzské revoluce. </w:t>
      </w:r>
    </w:p>
    <w:p w:rsidR="007D1E6E" w:rsidRPr="0099434E" w:rsidRDefault="007D1E6E" w:rsidP="0099434E">
      <w:pPr>
        <w:jc w:val="both"/>
        <w:rPr>
          <w:sz w:val="24"/>
          <w:szCs w:val="24"/>
        </w:rPr>
      </w:pPr>
      <w:r w:rsidRPr="0099434E">
        <w:rPr>
          <w:sz w:val="24"/>
          <w:szCs w:val="24"/>
        </w:rPr>
        <w:t xml:space="preserve">Zařazovat někoho do „školy Annales" je ovšem poněkud vágní formulace. Kritéria, podle nichž lze určit, kdo do této skupiny patří, jsou značně mlhavá: mají to být pouze členové redakčního okruhu revue </w:t>
      </w:r>
      <w:r w:rsidRPr="0099434E">
        <w:rPr>
          <w:i/>
          <w:iCs/>
          <w:sz w:val="24"/>
          <w:szCs w:val="24"/>
        </w:rPr>
        <w:t>Annales</w:t>
      </w:r>
      <w:r w:rsidRPr="0099434E">
        <w:rPr>
          <w:sz w:val="24"/>
          <w:szCs w:val="24"/>
        </w:rPr>
        <w:t xml:space="preserve">, nebo snad všichni ti, kteří zde publikovali, či máme rozlišovat podle nějakých určujících znaků, jež charakterizují jejich dílo? Vždyť ani revue </w:t>
      </w:r>
      <w:r w:rsidRPr="0099434E">
        <w:rPr>
          <w:i/>
          <w:iCs/>
          <w:sz w:val="24"/>
          <w:szCs w:val="24"/>
        </w:rPr>
        <w:t>Annales</w:t>
      </w:r>
      <w:r w:rsidRPr="0099434E">
        <w:rPr>
          <w:sz w:val="24"/>
          <w:szCs w:val="24"/>
        </w:rPr>
        <w:t xml:space="preserve"> nikdy nestanovila nějaký striktní program či seznam takových charakteristik</w:t>
      </w:r>
      <w:r w:rsidR="00AE4346">
        <w:rPr>
          <w:sz w:val="24"/>
          <w:szCs w:val="24"/>
        </w:rPr>
        <w:t>,</w:t>
      </w:r>
      <w:r w:rsidRPr="0099434E">
        <w:rPr>
          <w:rFonts w:ascii="Calibri" w:hAnsi="Calibri" w:cs="Calibri"/>
          <w:sz w:val="24"/>
          <w:szCs w:val="24"/>
        </w:rPr>
        <w:t></w:t>
      </w:r>
      <w:r w:rsidRPr="0099434E">
        <w:rPr>
          <w:rFonts w:cs="Verdana"/>
          <w:sz w:val="24"/>
          <w:szCs w:val="24"/>
        </w:rPr>
        <w:t xml:space="preserve"> hlavním přínosem prací historiků, kteří jsou obecně do této skupiny zařazování, bylo spíš otevírání prostoru bádání, zavádění nových, netradičních metod, zájem o do té doby opomíjené </w:t>
      </w:r>
      <w:r w:rsidRPr="0099434E">
        <w:rPr>
          <w:sz w:val="24"/>
          <w:szCs w:val="24"/>
        </w:rPr>
        <w:t xml:space="preserve">oblasti a témata, zkrátka nic, co by nějak zřetelně ohraničovalo určitou školu. Je proto třeba zdůraznit, že i Le Roy Ladurieho </w:t>
      </w:r>
      <w:r w:rsidRPr="0099434E">
        <w:rPr>
          <w:i/>
          <w:iCs/>
          <w:sz w:val="24"/>
          <w:szCs w:val="24"/>
        </w:rPr>
        <w:t>Karneval</w:t>
      </w:r>
      <w:r w:rsidRPr="0099434E">
        <w:rPr>
          <w:sz w:val="24"/>
          <w:szCs w:val="24"/>
        </w:rPr>
        <w:t xml:space="preserve"> </w:t>
      </w:r>
      <w:r w:rsidRPr="0099434E">
        <w:rPr>
          <w:i/>
          <w:iCs/>
          <w:sz w:val="24"/>
          <w:szCs w:val="24"/>
        </w:rPr>
        <w:t>v</w:t>
      </w:r>
      <w:r w:rsidR="00AE4346">
        <w:rPr>
          <w:i/>
          <w:iCs/>
          <w:sz w:val="24"/>
          <w:szCs w:val="24"/>
        </w:rPr>
        <w:t xml:space="preserve"> </w:t>
      </w:r>
      <w:r w:rsidRPr="0099434E">
        <w:rPr>
          <w:i/>
          <w:iCs/>
          <w:sz w:val="24"/>
          <w:szCs w:val="24"/>
        </w:rPr>
        <w:t>Romansu</w:t>
      </w:r>
      <w:r w:rsidRPr="0099434E">
        <w:rPr>
          <w:sz w:val="24"/>
          <w:szCs w:val="24"/>
        </w:rPr>
        <w:t xml:space="preserve"> je především poutavým </w:t>
      </w:r>
      <w:r w:rsidRPr="0099434E">
        <w:rPr>
          <w:sz w:val="24"/>
          <w:szCs w:val="24"/>
        </w:rPr>
        <w:lastRenderedPageBreak/>
        <w:t>čtením a</w:t>
      </w:r>
      <w:r w:rsidR="00AB3FC1" w:rsidRPr="0099434E">
        <w:rPr>
          <w:sz w:val="24"/>
          <w:szCs w:val="24"/>
        </w:rPr>
        <w:t xml:space="preserve"> </w:t>
      </w:r>
      <w:r w:rsidRPr="0099434E">
        <w:rPr>
          <w:sz w:val="24"/>
          <w:szCs w:val="24"/>
        </w:rPr>
        <w:t xml:space="preserve">vylíčením jedné události, a nikoli pouze předvedením metod zkoumání „totální historie" určitého regionu, či dějin každodenního života. </w:t>
      </w:r>
    </w:p>
    <w:p w:rsidR="007D1E6E" w:rsidRPr="0099434E" w:rsidRDefault="007D1E6E" w:rsidP="0099434E">
      <w:pPr>
        <w:jc w:val="both"/>
        <w:rPr>
          <w:sz w:val="24"/>
          <w:szCs w:val="24"/>
        </w:rPr>
      </w:pPr>
      <w:r w:rsidRPr="0099434E">
        <w:rPr>
          <w:sz w:val="24"/>
          <w:szCs w:val="24"/>
        </w:rPr>
        <w:t>Událost je vybrána skutečně mistrně. Le Roy Ladurie popisuje velice podrobně, jak se v Romansu v únoru 1580 masopustní klání, kdy se spolu jednotlivé skupiny obyvatelstva</w:t>
      </w:r>
      <w:r w:rsidR="00AE4346">
        <w:rPr>
          <w:rFonts w:ascii="Calibri" w:hAnsi="Calibri" w:cs="Calibri"/>
          <w:sz w:val="24"/>
          <w:szCs w:val="24"/>
        </w:rPr>
        <w:t>,</w:t>
      </w:r>
      <w:r w:rsidRPr="0099434E">
        <w:rPr>
          <w:rFonts w:cs="Verdana"/>
          <w:sz w:val="24"/>
          <w:szCs w:val="24"/>
        </w:rPr>
        <w:t xml:space="preserve"> ulice či čtvrti, cechy či o</w:t>
      </w:r>
      <w:r w:rsidRPr="0099434E">
        <w:rPr>
          <w:sz w:val="24"/>
          <w:szCs w:val="24"/>
        </w:rPr>
        <w:t>bchodní spolky</w:t>
      </w:r>
      <w:r w:rsidR="00AE4346">
        <w:rPr>
          <w:sz w:val="24"/>
          <w:szCs w:val="24"/>
        </w:rPr>
        <w:t>,</w:t>
      </w:r>
      <w:r w:rsidRPr="0099434E">
        <w:rPr>
          <w:sz w:val="24"/>
          <w:szCs w:val="24"/>
        </w:rPr>
        <w:t xml:space="preserve"> </w:t>
      </w:r>
      <w:r w:rsidRPr="0099434E">
        <w:rPr>
          <w:rFonts w:cs="Verdana"/>
          <w:sz w:val="24"/>
          <w:szCs w:val="24"/>
        </w:rPr>
        <w:t>poměřovaly v soutěžích, v tanci, v pořádání průvodů atd., postupně zvrhlo v masakr, v</w:t>
      </w:r>
      <w:r w:rsidR="00AE4346">
        <w:rPr>
          <w:rFonts w:cs="Verdana"/>
          <w:sz w:val="24"/>
          <w:szCs w:val="24"/>
        </w:rPr>
        <w:t xml:space="preserve"> </w:t>
      </w:r>
      <w:r w:rsidRPr="0099434E">
        <w:rPr>
          <w:rFonts w:cs="Verdana"/>
          <w:sz w:val="24"/>
          <w:szCs w:val="24"/>
        </w:rPr>
        <w:t>němž vypluly na povrch za léta nahromaděné nenávisti a vášně. Na čtyřech stech stranách líčí, kde byl původ těchto rozbrojů, jakým způsobem se zde hromadi</w:t>
      </w:r>
      <w:r w:rsidRPr="0099434E">
        <w:rPr>
          <w:sz w:val="24"/>
          <w:szCs w:val="24"/>
        </w:rPr>
        <w:t xml:space="preserve">la mnohá napětí, analýzou dokumentů poukazuje na jejich nenápadné projevy v běhu času a nakonec, rozborem soudního přelíčení, protokolů a korespondence jednotlivých aktérů odkrývá, jakým způsobem celá událost probíhala a jak byla zinscenována. </w:t>
      </w:r>
    </w:p>
    <w:p w:rsidR="00EE5FA9" w:rsidRDefault="007D1E6E" w:rsidP="0099434E">
      <w:pPr>
        <w:jc w:val="both"/>
        <w:rPr>
          <w:sz w:val="24"/>
          <w:szCs w:val="24"/>
        </w:rPr>
      </w:pPr>
      <w:r w:rsidRPr="0099434E">
        <w:rPr>
          <w:sz w:val="24"/>
          <w:szCs w:val="24"/>
        </w:rPr>
        <w:t>Kromě strhujícího zážitku ze čtení tohoto příběhu zde máme příležitost uvědomit si iněkteré meze metody „totální historie". Není to například metoda univerzální: je vázána na určitou specifickou příležitost, na výjimečnost, kterou byla právě tato událost, respektive to, že vyústila v soudní proces, o němž se zachovalo tolik písemných dokumentů. Obecněji potom platí, že se věnuje době (16. století), z níž se díky rozvoji knihtisku a vývoji gramotnosti obyvatelstva zachovalo právě přiměřené množství dokumentace, aby ji bylo lze tímto způsobem rekonstruovat. Dalším problémem je třeba mezioborové rozšíření Le Roy Ladurieho záběru. V první kapitole například, která je věnována demografickému a sociologickému rozboru situace města v druhé polovině 16. století, zjišťujeme, že i okouzlení čísly má své meze (např. s. 10, problém nezávisle na koeficientu přepočtu srovnávat počty u let 1578 a 1582) a počítání vyžaduje přece jen jistou přesnost</w:t>
      </w:r>
      <w:r w:rsidR="00EE5FA9">
        <w:rPr>
          <w:sz w:val="24"/>
          <w:szCs w:val="24"/>
        </w:rPr>
        <w:t>.</w:t>
      </w:r>
      <w:r w:rsidRPr="0099434E">
        <w:rPr>
          <w:sz w:val="24"/>
          <w:szCs w:val="24"/>
        </w:rPr>
        <w:t xml:space="preserve"> </w:t>
      </w:r>
    </w:p>
    <w:p w:rsidR="007D1E6E" w:rsidRPr="0099434E" w:rsidRDefault="007D1E6E" w:rsidP="0099434E">
      <w:pPr>
        <w:jc w:val="both"/>
        <w:rPr>
          <w:sz w:val="24"/>
          <w:szCs w:val="24"/>
        </w:rPr>
      </w:pPr>
      <w:r w:rsidRPr="0099434E">
        <w:rPr>
          <w:sz w:val="24"/>
          <w:szCs w:val="24"/>
        </w:rPr>
        <w:t xml:space="preserve">Nicméně přes tyto drobné nedostatky anavzdory svým omezením je Le Roy Ladurieho kniha fascinujícím a živým vylíčením jedné historické události, kterou stojí za to si přečíst. Podává velice plastický obraz určitého okamžiku života v Dauphiné druhé poloviny 16. století, jakkoli takové masakry asi ani tehdy nebyly každodenním jevem, a předkládá jedinečný příklad, jak lze bohatý faktografický materiál interpretací skloubit a propojit. </w:t>
      </w:r>
    </w:p>
    <w:p w:rsidR="007D1E6E" w:rsidRPr="00EE5FA9" w:rsidRDefault="007D1E6E" w:rsidP="0099434E">
      <w:pPr>
        <w:jc w:val="both"/>
        <w:rPr>
          <w:b/>
          <w:sz w:val="24"/>
          <w:szCs w:val="24"/>
        </w:rPr>
      </w:pPr>
      <w:r w:rsidRPr="00EE5FA9">
        <w:rPr>
          <w:rStyle w:val="Zvraznn"/>
          <w:b w:val="0"/>
          <w:sz w:val="24"/>
          <w:szCs w:val="24"/>
        </w:rPr>
        <w:t>Čestmír Pelikán</w:t>
      </w:r>
      <w:r w:rsidRPr="00EE5FA9">
        <w:rPr>
          <w:b/>
          <w:sz w:val="24"/>
          <w:szCs w:val="24"/>
        </w:rPr>
        <w:t xml:space="preserve"> </w:t>
      </w:r>
    </w:p>
    <w:p w:rsidR="00F7217C" w:rsidRPr="0099434E" w:rsidRDefault="00F7217C" w:rsidP="00F7217C">
      <w:pPr>
        <w:jc w:val="both"/>
        <w:rPr>
          <w:sz w:val="24"/>
          <w:szCs w:val="24"/>
        </w:rPr>
      </w:pPr>
      <w:r>
        <w:rPr>
          <w:sz w:val="24"/>
          <w:szCs w:val="24"/>
        </w:rPr>
        <w:t xml:space="preserve">Zdroj: </w:t>
      </w:r>
      <w:hyperlink r:id="rId302" w:history="1">
        <w:r w:rsidRPr="0099434E">
          <w:rPr>
            <w:rStyle w:val="Hypertextovodkaz"/>
            <w:color w:val="auto"/>
            <w:sz w:val="24"/>
            <w:szCs w:val="24"/>
          </w:rPr>
          <w:t>http://aluze.cz/2002_02/ladurie.php</w:t>
        </w:r>
      </w:hyperlink>
    </w:p>
    <w:p w:rsidR="00F7217C" w:rsidRPr="0099434E" w:rsidRDefault="00F7217C" w:rsidP="0099434E">
      <w:pPr>
        <w:jc w:val="both"/>
        <w:rPr>
          <w:sz w:val="24"/>
          <w:szCs w:val="24"/>
        </w:rPr>
      </w:pPr>
    </w:p>
    <w:p w:rsidR="001F138C" w:rsidRPr="0099434E" w:rsidRDefault="001F138C" w:rsidP="0099434E">
      <w:pPr>
        <w:jc w:val="both"/>
        <w:rPr>
          <w:sz w:val="24"/>
          <w:szCs w:val="24"/>
        </w:rPr>
      </w:pPr>
    </w:p>
    <w:p w:rsidR="00926E72" w:rsidRDefault="00926E72" w:rsidP="001A4364">
      <w:pPr>
        <w:pStyle w:val="Nadpis1"/>
      </w:pPr>
    </w:p>
    <w:p w:rsidR="00926E72" w:rsidRDefault="00926E72" w:rsidP="001A4364">
      <w:pPr>
        <w:pStyle w:val="Nadpis1"/>
      </w:pPr>
    </w:p>
    <w:p w:rsidR="00926E72" w:rsidRDefault="00926E72" w:rsidP="001A4364">
      <w:pPr>
        <w:pStyle w:val="Nadpis1"/>
      </w:pPr>
    </w:p>
    <w:p w:rsidR="00926E72" w:rsidRDefault="00926E72" w:rsidP="001A4364">
      <w:pPr>
        <w:pStyle w:val="Nadpis1"/>
      </w:pPr>
    </w:p>
    <w:p w:rsidR="00926E72" w:rsidRDefault="00926E72" w:rsidP="001A4364">
      <w:pPr>
        <w:pStyle w:val="Nadpis1"/>
      </w:pPr>
    </w:p>
    <w:p w:rsidR="00926E72" w:rsidRDefault="00926E72" w:rsidP="001A4364">
      <w:pPr>
        <w:pStyle w:val="Nadpis1"/>
      </w:pPr>
    </w:p>
    <w:p w:rsidR="00926E72" w:rsidRDefault="00926E72" w:rsidP="001A4364">
      <w:pPr>
        <w:pStyle w:val="Nadpis1"/>
      </w:pPr>
    </w:p>
    <w:p w:rsidR="00926E72" w:rsidRDefault="00926E72" w:rsidP="001A4364">
      <w:pPr>
        <w:pStyle w:val="Nadpis1"/>
      </w:pPr>
    </w:p>
    <w:p w:rsidR="00926E72" w:rsidRDefault="00926E72" w:rsidP="001A4364">
      <w:pPr>
        <w:pStyle w:val="Nadpis1"/>
      </w:pPr>
    </w:p>
    <w:p w:rsidR="00926E72" w:rsidRDefault="00926E72" w:rsidP="001A4364">
      <w:pPr>
        <w:pStyle w:val="Nadpis1"/>
      </w:pPr>
    </w:p>
    <w:p w:rsidR="00926E72" w:rsidRDefault="00926E72" w:rsidP="001A4364">
      <w:pPr>
        <w:pStyle w:val="Nadpis1"/>
      </w:pPr>
    </w:p>
    <w:p w:rsidR="00926E72" w:rsidRDefault="00926E72" w:rsidP="001A4364">
      <w:pPr>
        <w:pStyle w:val="Nadpis1"/>
      </w:pPr>
    </w:p>
    <w:p w:rsidR="00926E72" w:rsidRDefault="00926E72" w:rsidP="001A4364">
      <w:pPr>
        <w:pStyle w:val="Nadpis1"/>
      </w:pPr>
    </w:p>
    <w:p w:rsidR="001F138C" w:rsidRPr="00F9433C" w:rsidRDefault="001F138C" w:rsidP="001A4364">
      <w:pPr>
        <w:pStyle w:val="Nadpis1"/>
      </w:pPr>
      <w:bookmarkStart w:id="46" w:name="_Toc283833789"/>
      <w:r w:rsidRPr="00F9433C">
        <w:t xml:space="preserve">Edward </w:t>
      </w:r>
      <w:r w:rsidR="00F9433C" w:rsidRPr="0099434E">
        <w:t>Hallett</w:t>
      </w:r>
      <w:r w:rsidR="00F9433C" w:rsidRPr="00F9433C">
        <w:t xml:space="preserve"> </w:t>
      </w:r>
      <w:r w:rsidRPr="00F9433C">
        <w:t>Carr</w:t>
      </w:r>
      <w:bookmarkEnd w:id="46"/>
    </w:p>
    <w:p w:rsidR="001F138C" w:rsidRPr="0099434E" w:rsidRDefault="001F138C" w:rsidP="0099434E">
      <w:pPr>
        <w:jc w:val="both"/>
        <w:rPr>
          <w:sz w:val="24"/>
          <w:szCs w:val="24"/>
        </w:rPr>
      </w:pPr>
      <w:r w:rsidRPr="0099434E">
        <w:rPr>
          <w:sz w:val="24"/>
          <w:szCs w:val="24"/>
        </w:rPr>
        <w:t xml:space="preserve"> </w:t>
      </w:r>
    </w:p>
    <w:p w:rsidR="001F138C" w:rsidRPr="0099434E" w:rsidRDefault="001F138C" w:rsidP="0099434E">
      <w:pPr>
        <w:jc w:val="both"/>
        <w:rPr>
          <w:sz w:val="24"/>
          <w:szCs w:val="24"/>
        </w:rPr>
      </w:pPr>
      <w:r w:rsidRPr="0099434E">
        <w:rPr>
          <w:noProof/>
          <w:sz w:val="24"/>
          <w:szCs w:val="24"/>
          <w:lang w:eastAsia="cs-CZ" w:bidi="ar-SA"/>
        </w:rPr>
        <w:drawing>
          <wp:inline distT="0" distB="0" distL="0" distR="0">
            <wp:extent cx="2657475" cy="3400425"/>
            <wp:effectExtent l="19050" t="0" r="9525" b="0"/>
            <wp:docPr id="32" name="obrázek 32" descr="http://upload.wikimedia.org/wikipedia/commons/thumb/c/c7/Edward_Raczynski.jpg/220px-Edward_Raczynski.jpg">
              <a:hlinkClick xmlns:a="http://schemas.openxmlformats.org/drawingml/2006/main" r:id="rId3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upload.wikimedia.org/wikipedia/commons/thumb/c/c7/Edward_Raczynski.jpg/220px-Edward_Raczynski.jpg">
                      <a:hlinkClick r:id="rId303"/>
                    </pic:cNvPr>
                    <pic:cNvPicPr>
                      <a:picLocks noChangeAspect="1" noChangeArrowheads="1"/>
                    </pic:cNvPicPr>
                  </pic:nvPicPr>
                  <pic:blipFill>
                    <a:blip r:embed="rId304" cstate="print"/>
                    <a:srcRect/>
                    <a:stretch>
                      <a:fillRect/>
                    </a:stretch>
                  </pic:blipFill>
                  <pic:spPr bwMode="auto">
                    <a:xfrm>
                      <a:off x="0" y="0"/>
                      <a:ext cx="2657475" cy="3400425"/>
                    </a:xfrm>
                    <a:prstGeom prst="rect">
                      <a:avLst/>
                    </a:prstGeom>
                    <a:noFill/>
                    <a:ln w="9525">
                      <a:noFill/>
                      <a:miter lim="800000"/>
                      <a:headEnd/>
                      <a:tailEnd/>
                    </a:ln>
                  </pic:spPr>
                </pic:pic>
              </a:graphicData>
            </a:graphic>
          </wp:inline>
        </w:drawing>
      </w:r>
    </w:p>
    <w:p w:rsidR="001A4364" w:rsidRDefault="001A4364" w:rsidP="0099434E">
      <w:pPr>
        <w:jc w:val="both"/>
        <w:rPr>
          <w:b/>
          <w:bCs/>
          <w:sz w:val="24"/>
          <w:szCs w:val="24"/>
        </w:rPr>
      </w:pPr>
    </w:p>
    <w:p w:rsidR="00F9433C" w:rsidRDefault="001F138C" w:rsidP="0099434E">
      <w:pPr>
        <w:jc w:val="both"/>
        <w:rPr>
          <w:sz w:val="24"/>
          <w:szCs w:val="24"/>
        </w:rPr>
      </w:pPr>
      <w:r w:rsidRPr="0099434E">
        <w:rPr>
          <w:b/>
          <w:bCs/>
          <w:sz w:val="24"/>
          <w:szCs w:val="24"/>
        </w:rPr>
        <w:t>Edward Hallett Carr</w:t>
      </w:r>
      <w:r w:rsidRPr="0099434E">
        <w:rPr>
          <w:sz w:val="24"/>
          <w:szCs w:val="24"/>
        </w:rPr>
        <w:t xml:space="preserve"> </w:t>
      </w:r>
    </w:p>
    <w:p w:rsidR="001F138C" w:rsidRPr="0099434E" w:rsidRDefault="001F138C" w:rsidP="0099434E">
      <w:pPr>
        <w:jc w:val="both"/>
        <w:rPr>
          <w:sz w:val="24"/>
          <w:szCs w:val="24"/>
        </w:rPr>
      </w:pPr>
      <w:r w:rsidRPr="0099434E">
        <w:rPr>
          <w:sz w:val="24"/>
          <w:szCs w:val="24"/>
        </w:rPr>
        <w:t>(</w:t>
      </w:r>
      <w:hyperlink r:id="rId305" w:tooltip="1892" w:history="1">
        <w:r w:rsidRPr="0099434E">
          <w:rPr>
            <w:rStyle w:val="Hypertextovodkaz"/>
            <w:rFonts w:eastAsiaTheme="majorEastAsia"/>
            <w:color w:val="auto"/>
            <w:sz w:val="24"/>
            <w:szCs w:val="24"/>
          </w:rPr>
          <w:t>1892</w:t>
        </w:r>
      </w:hyperlink>
      <w:r w:rsidRPr="0099434E">
        <w:rPr>
          <w:sz w:val="24"/>
          <w:szCs w:val="24"/>
        </w:rPr>
        <w:t>–</w:t>
      </w:r>
      <w:hyperlink r:id="rId306" w:tooltip="1982" w:history="1">
        <w:r w:rsidRPr="0099434E">
          <w:rPr>
            <w:rStyle w:val="Hypertextovodkaz"/>
            <w:rFonts w:eastAsiaTheme="majorEastAsia"/>
            <w:color w:val="auto"/>
            <w:sz w:val="24"/>
            <w:szCs w:val="24"/>
          </w:rPr>
          <w:t>1982</w:t>
        </w:r>
      </w:hyperlink>
      <w:r w:rsidRPr="0099434E">
        <w:rPr>
          <w:sz w:val="24"/>
          <w:szCs w:val="24"/>
        </w:rPr>
        <w:t xml:space="preserve">) byl anglický diplomat, historik a politolog. Patřil mezi nejvýznamnější představitele realismu v </w:t>
      </w:r>
      <w:hyperlink r:id="rId307" w:tooltip="Mezinárodní vztahy" w:history="1">
        <w:r w:rsidRPr="0099434E">
          <w:rPr>
            <w:rStyle w:val="Hypertextovodkaz"/>
            <w:rFonts w:eastAsiaTheme="majorEastAsia"/>
            <w:color w:val="auto"/>
            <w:sz w:val="24"/>
            <w:szCs w:val="24"/>
          </w:rPr>
          <w:t>mezinárodních vztazích</w:t>
        </w:r>
      </w:hyperlink>
      <w:r w:rsidRPr="0099434E">
        <w:rPr>
          <w:sz w:val="24"/>
          <w:szCs w:val="24"/>
        </w:rPr>
        <w:t xml:space="preserve"> (spolu s </w:t>
      </w:r>
      <w:hyperlink r:id="rId308" w:tooltip="Hans Morgenthau" w:history="1">
        <w:r w:rsidRPr="0099434E">
          <w:rPr>
            <w:rStyle w:val="Hypertextovodkaz"/>
            <w:rFonts w:eastAsiaTheme="majorEastAsia"/>
            <w:color w:val="auto"/>
            <w:sz w:val="24"/>
            <w:szCs w:val="24"/>
          </w:rPr>
          <w:t>Hansem Morgenthauem</w:t>
        </w:r>
      </w:hyperlink>
      <w:r w:rsidRPr="0099434E">
        <w:rPr>
          <w:sz w:val="24"/>
          <w:szCs w:val="24"/>
        </w:rPr>
        <w:t xml:space="preserve">), byl kritikem idealismu v tzv. </w:t>
      </w:r>
      <w:hyperlink r:id="rId309" w:anchor="Velk.C3.A9_debaty" w:tooltip="Mezinárodní vztahy" w:history="1">
        <w:r w:rsidR="00EE5FA9">
          <w:rPr>
            <w:rStyle w:val="Hypertextovodkaz"/>
            <w:rFonts w:eastAsiaTheme="majorEastAsia"/>
            <w:color w:val="auto"/>
            <w:sz w:val="24"/>
            <w:szCs w:val="24"/>
          </w:rPr>
          <w:t>První</w:t>
        </w:r>
        <w:r w:rsidRPr="0099434E">
          <w:rPr>
            <w:rStyle w:val="Hypertextovodkaz"/>
            <w:rFonts w:eastAsiaTheme="majorEastAsia"/>
            <w:color w:val="auto"/>
            <w:sz w:val="24"/>
            <w:szCs w:val="24"/>
          </w:rPr>
          <w:t xml:space="preserve"> velké debatě mezinárodních vztahů</w:t>
        </w:r>
      </w:hyperlink>
      <w:r w:rsidRPr="0099434E">
        <w:rPr>
          <w:sz w:val="24"/>
          <w:szCs w:val="24"/>
        </w:rPr>
        <w:t xml:space="preserve">, kde se </w:t>
      </w:r>
      <w:hyperlink r:id="rId310" w:tooltip="Realismus" w:history="1">
        <w:r w:rsidRPr="0099434E">
          <w:rPr>
            <w:rStyle w:val="Hypertextovodkaz"/>
            <w:rFonts w:eastAsiaTheme="majorEastAsia"/>
            <w:color w:val="auto"/>
            <w:sz w:val="24"/>
            <w:szCs w:val="24"/>
          </w:rPr>
          <w:t>realismus</w:t>
        </w:r>
      </w:hyperlink>
      <w:r w:rsidRPr="0099434E">
        <w:rPr>
          <w:sz w:val="24"/>
          <w:szCs w:val="24"/>
        </w:rPr>
        <w:t xml:space="preserve"> </w:t>
      </w:r>
      <w:hyperlink r:id="rId311" w:tooltip="Antagonismus" w:history="1">
        <w:r w:rsidRPr="0099434E">
          <w:rPr>
            <w:rStyle w:val="Hypertextovodkaz"/>
            <w:rFonts w:eastAsiaTheme="majorEastAsia"/>
            <w:color w:val="auto"/>
            <w:sz w:val="24"/>
            <w:szCs w:val="24"/>
          </w:rPr>
          <w:t>antagonisticky</w:t>
        </w:r>
      </w:hyperlink>
      <w:r w:rsidRPr="0099434E">
        <w:rPr>
          <w:sz w:val="24"/>
          <w:szCs w:val="24"/>
        </w:rPr>
        <w:t xml:space="preserve"> vyhranil vůči </w:t>
      </w:r>
      <w:hyperlink r:id="rId312" w:tooltip="Idealismus" w:history="1">
        <w:r w:rsidRPr="0099434E">
          <w:rPr>
            <w:rStyle w:val="Hypertextovodkaz"/>
            <w:rFonts w:eastAsiaTheme="majorEastAsia"/>
            <w:color w:val="auto"/>
            <w:sz w:val="24"/>
            <w:szCs w:val="24"/>
          </w:rPr>
          <w:t>idealismu</w:t>
        </w:r>
      </w:hyperlink>
      <w:r w:rsidRPr="0099434E">
        <w:rPr>
          <w:sz w:val="24"/>
          <w:szCs w:val="24"/>
        </w:rPr>
        <w:t>.</w:t>
      </w:r>
    </w:p>
    <w:p w:rsidR="001F138C" w:rsidRPr="0099434E" w:rsidRDefault="001F138C" w:rsidP="0099434E">
      <w:pPr>
        <w:jc w:val="both"/>
        <w:rPr>
          <w:sz w:val="24"/>
          <w:szCs w:val="24"/>
        </w:rPr>
      </w:pPr>
      <w:r w:rsidRPr="0099434E">
        <w:rPr>
          <w:rStyle w:val="mw-headline"/>
          <w:sz w:val="24"/>
          <w:szCs w:val="24"/>
        </w:rPr>
        <w:t>Dílo</w:t>
      </w:r>
    </w:p>
    <w:p w:rsidR="001F138C" w:rsidRPr="0099434E" w:rsidRDefault="001F138C" w:rsidP="0099434E">
      <w:pPr>
        <w:jc w:val="both"/>
        <w:rPr>
          <w:sz w:val="24"/>
          <w:szCs w:val="24"/>
        </w:rPr>
      </w:pPr>
      <w:r w:rsidRPr="0099434E">
        <w:rPr>
          <w:i/>
          <w:iCs/>
          <w:sz w:val="24"/>
          <w:szCs w:val="24"/>
        </w:rPr>
        <w:t>Dostoevsky (1821-1881): a New Biography</w:t>
      </w:r>
      <w:r w:rsidRPr="0099434E">
        <w:rPr>
          <w:sz w:val="24"/>
          <w:szCs w:val="24"/>
        </w:rPr>
        <w:t>, New York: Houghton Mifflin, 1931.</w:t>
      </w:r>
    </w:p>
    <w:p w:rsidR="001F138C" w:rsidRPr="0099434E" w:rsidRDefault="001F138C" w:rsidP="0099434E">
      <w:pPr>
        <w:jc w:val="both"/>
        <w:rPr>
          <w:sz w:val="24"/>
          <w:szCs w:val="24"/>
        </w:rPr>
      </w:pPr>
      <w:r w:rsidRPr="0099434E">
        <w:rPr>
          <w:i/>
          <w:iCs/>
          <w:sz w:val="24"/>
          <w:szCs w:val="24"/>
        </w:rPr>
        <w:t>The Romantic Exiles: a Nineteenth Century Portrait Gallery</w:t>
      </w:r>
      <w:r w:rsidRPr="0099434E">
        <w:rPr>
          <w:sz w:val="24"/>
          <w:szCs w:val="24"/>
        </w:rPr>
        <w:t>, London: Victor Gollancz, 1933 and was also published in paperback by Penguin in 1949 and again in 1968.</w:t>
      </w:r>
    </w:p>
    <w:p w:rsidR="001F138C" w:rsidRPr="0099434E" w:rsidRDefault="001F138C" w:rsidP="0099434E">
      <w:pPr>
        <w:jc w:val="both"/>
        <w:rPr>
          <w:sz w:val="24"/>
          <w:szCs w:val="24"/>
        </w:rPr>
      </w:pPr>
      <w:r w:rsidRPr="0099434E">
        <w:rPr>
          <w:i/>
          <w:iCs/>
          <w:sz w:val="24"/>
          <w:szCs w:val="24"/>
        </w:rPr>
        <w:lastRenderedPageBreak/>
        <w:t>Karl Marx: a Study in Fanaticism</w:t>
      </w:r>
      <w:r w:rsidRPr="0099434E">
        <w:rPr>
          <w:sz w:val="24"/>
          <w:szCs w:val="24"/>
        </w:rPr>
        <w:t>, London: Dent, 1934.</w:t>
      </w:r>
    </w:p>
    <w:p w:rsidR="001F138C" w:rsidRPr="0099434E" w:rsidRDefault="001F138C" w:rsidP="0099434E">
      <w:pPr>
        <w:jc w:val="both"/>
        <w:rPr>
          <w:sz w:val="24"/>
          <w:szCs w:val="24"/>
        </w:rPr>
      </w:pPr>
      <w:r w:rsidRPr="0099434E">
        <w:rPr>
          <w:i/>
          <w:iCs/>
          <w:sz w:val="24"/>
          <w:szCs w:val="24"/>
        </w:rPr>
        <w:t>Michael Bakunin</w:t>
      </w:r>
      <w:r w:rsidRPr="0099434E">
        <w:rPr>
          <w:sz w:val="24"/>
          <w:szCs w:val="24"/>
        </w:rPr>
        <w:t>, London: Macmillan, 1937.</w:t>
      </w:r>
    </w:p>
    <w:p w:rsidR="001F138C" w:rsidRPr="0099434E" w:rsidRDefault="001F138C" w:rsidP="0099434E">
      <w:pPr>
        <w:jc w:val="both"/>
        <w:rPr>
          <w:sz w:val="24"/>
          <w:szCs w:val="24"/>
        </w:rPr>
      </w:pPr>
      <w:r w:rsidRPr="0099434E">
        <w:rPr>
          <w:i/>
          <w:iCs/>
          <w:sz w:val="24"/>
          <w:szCs w:val="24"/>
        </w:rPr>
        <w:t>International Relations Since the Peace Treaties</w:t>
      </w:r>
      <w:r w:rsidRPr="0099434E">
        <w:rPr>
          <w:sz w:val="24"/>
          <w:szCs w:val="24"/>
        </w:rPr>
        <w:t>, London, Macmillan, 1937</w:t>
      </w:r>
    </w:p>
    <w:p w:rsidR="001F138C" w:rsidRPr="0099434E" w:rsidRDefault="001F138C" w:rsidP="0099434E">
      <w:pPr>
        <w:jc w:val="both"/>
        <w:rPr>
          <w:sz w:val="24"/>
          <w:szCs w:val="24"/>
        </w:rPr>
      </w:pPr>
      <w:r w:rsidRPr="0099434E">
        <w:rPr>
          <w:i/>
          <w:iCs/>
          <w:sz w:val="24"/>
          <w:szCs w:val="24"/>
        </w:rPr>
        <w:t>The Twenty Years Crisis, 1919-1939: an Introduction to the Study of International Relations</w:t>
      </w:r>
      <w:r w:rsidRPr="0099434E">
        <w:rPr>
          <w:sz w:val="24"/>
          <w:szCs w:val="24"/>
        </w:rPr>
        <w:t>, London: Macmillan, 1939, revised edition, 1946.</w:t>
      </w:r>
    </w:p>
    <w:p w:rsidR="001F138C" w:rsidRPr="0099434E" w:rsidRDefault="001F138C" w:rsidP="0099434E">
      <w:pPr>
        <w:jc w:val="both"/>
        <w:rPr>
          <w:sz w:val="24"/>
          <w:szCs w:val="24"/>
        </w:rPr>
      </w:pPr>
      <w:r w:rsidRPr="0099434E">
        <w:rPr>
          <w:i/>
          <w:iCs/>
          <w:sz w:val="24"/>
          <w:szCs w:val="24"/>
        </w:rPr>
        <w:t>Conditions of Peace</w:t>
      </w:r>
      <w:r w:rsidRPr="0099434E">
        <w:rPr>
          <w:sz w:val="24"/>
          <w:szCs w:val="24"/>
        </w:rPr>
        <w:t>, London: Macmillan, 1942.</w:t>
      </w:r>
    </w:p>
    <w:p w:rsidR="001F138C" w:rsidRPr="0099434E" w:rsidRDefault="001F138C" w:rsidP="0099434E">
      <w:pPr>
        <w:jc w:val="both"/>
        <w:rPr>
          <w:sz w:val="24"/>
          <w:szCs w:val="24"/>
        </w:rPr>
      </w:pPr>
      <w:r w:rsidRPr="0099434E">
        <w:rPr>
          <w:sz w:val="24"/>
          <w:szCs w:val="24"/>
        </w:rPr>
        <w:t xml:space="preserve">Review of </w:t>
      </w:r>
      <w:r w:rsidRPr="0099434E">
        <w:rPr>
          <w:i/>
          <w:iCs/>
          <w:sz w:val="24"/>
          <w:szCs w:val="24"/>
        </w:rPr>
        <w:t>A Survey of Russian History</w:t>
      </w:r>
      <w:r w:rsidRPr="0099434E">
        <w:rPr>
          <w:sz w:val="24"/>
          <w:szCs w:val="24"/>
        </w:rPr>
        <w:t xml:space="preserve"> by B.H. Summer pages 294-295 from </w:t>
      </w:r>
      <w:r w:rsidRPr="0099434E">
        <w:rPr>
          <w:i/>
          <w:iCs/>
          <w:sz w:val="24"/>
          <w:szCs w:val="24"/>
        </w:rPr>
        <w:t>International Affairs</w:t>
      </w:r>
      <w:r w:rsidRPr="0099434E">
        <w:rPr>
          <w:sz w:val="24"/>
          <w:szCs w:val="24"/>
        </w:rPr>
        <w:t>, Volume 20, Issue 2, April 1944.</w:t>
      </w:r>
    </w:p>
    <w:p w:rsidR="001F138C" w:rsidRPr="0099434E" w:rsidRDefault="001F138C" w:rsidP="0099434E">
      <w:pPr>
        <w:jc w:val="both"/>
        <w:rPr>
          <w:sz w:val="24"/>
          <w:szCs w:val="24"/>
        </w:rPr>
      </w:pPr>
      <w:r w:rsidRPr="0099434E">
        <w:rPr>
          <w:i/>
          <w:iCs/>
          <w:sz w:val="24"/>
          <w:szCs w:val="24"/>
        </w:rPr>
        <w:t>Nationalism and After</w:t>
      </w:r>
      <w:r w:rsidRPr="0099434E">
        <w:rPr>
          <w:sz w:val="24"/>
          <w:szCs w:val="24"/>
        </w:rPr>
        <w:t>, London: Macmillan, 1945.</w:t>
      </w:r>
    </w:p>
    <w:p w:rsidR="001F138C" w:rsidRPr="0099434E" w:rsidRDefault="001F138C" w:rsidP="0099434E">
      <w:pPr>
        <w:jc w:val="both"/>
        <w:rPr>
          <w:sz w:val="24"/>
          <w:szCs w:val="24"/>
        </w:rPr>
      </w:pPr>
      <w:r w:rsidRPr="0099434E">
        <w:rPr>
          <w:sz w:val="24"/>
          <w:szCs w:val="24"/>
        </w:rPr>
        <w:t xml:space="preserve">Review of </w:t>
      </w:r>
      <w:r w:rsidRPr="0099434E">
        <w:rPr>
          <w:i/>
          <w:iCs/>
          <w:sz w:val="24"/>
          <w:szCs w:val="24"/>
        </w:rPr>
        <w:t>Patterns of Peacemaking</w:t>
      </w:r>
      <w:r w:rsidRPr="0099434E">
        <w:rPr>
          <w:sz w:val="24"/>
          <w:szCs w:val="24"/>
        </w:rPr>
        <w:t xml:space="preserve"> by David Thomson, Ernst Mayer and Arthur Briggs page 277 from </w:t>
      </w:r>
      <w:r w:rsidRPr="0099434E">
        <w:rPr>
          <w:i/>
          <w:iCs/>
          <w:sz w:val="24"/>
          <w:szCs w:val="24"/>
        </w:rPr>
        <w:t>International Affairs</w:t>
      </w:r>
      <w:r w:rsidRPr="0099434E">
        <w:rPr>
          <w:sz w:val="24"/>
          <w:szCs w:val="24"/>
        </w:rPr>
        <w:t>, Volume 22, Issue # 2 March 1946.</w:t>
      </w:r>
    </w:p>
    <w:p w:rsidR="001F138C" w:rsidRPr="0099434E" w:rsidRDefault="001F138C" w:rsidP="0099434E">
      <w:pPr>
        <w:jc w:val="both"/>
        <w:rPr>
          <w:sz w:val="24"/>
          <w:szCs w:val="24"/>
        </w:rPr>
      </w:pPr>
      <w:r w:rsidRPr="0099434E">
        <w:rPr>
          <w:sz w:val="24"/>
          <w:szCs w:val="24"/>
        </w:rPr>
        <w:t xml:space="preserve">Review of </w:t>
      </w:r>
      <w:r w:rsidRPr="0099434E">
        <w:rPr>
          <w:i/>
          <w:iCs/>
          <w:sz w:val="24"/>
          <w:szCs w:val="24"/>
        </w:rPr>
        <w:t>Building Lenin’s Russia</w:t>
      </w:r>
      <w:r w:rsidRPr="0099434E">
        <w:rPr>
          <w:sz w:val="24"/>
          <w:szCs w:val="24"/>
        </w:rPr>
        <w:t xml:space="preserve"> by Simon Liberman page 303 from </w:t>
      </w:r>
      <w:r w:rsidRPr="0099434E">
        <w:rPr>
          <w:i/>
          <w:iCs/>
          <w:sz w:val="24"/>
          <w:szCs w:val="24"/>
        </w:rPr>
        <w:t>International Affairs</w:t>
      </w:r>
      <w:r w:rsidRPr="0099434E">
        <w:rPr>
          <w:sz w:val="24"/>
          <w:szCs w:val="24"/>
        </w:rPr>
        <w:t>, Volume 22, Issue  2, March 1946.</w:t>
      </w:r>
    </w:p>
    <w:p w:rsidR="001F138C" w:rsidRPr="0099434E" w:rsidRDefault="001F138C" w:rsidP="0099434E">
      <w:pPr>
        <w:jc w:val="both"/>
        <w:rPr>
          <w:sz w:val="24"/>
          <w:szCs w:val="24"/>
        </w:rPr>
      </w:pPr>
      <w:r w:rsidRPr="0099434E">
        <w:rPr>
          <w:i/>
          <w:iCs/>
          <w:sz w:val="24"/>
          <w:szCs w:val="24"/>
        </w:rPr>
        <w:t>The Soviet Impact on the Western World</w:t>
      </w:r>
      <w:r w:rsidRPr="0099434E">
        <w:rPr>
          <w:sz w:val="24"/>
          <w:szCs w:val="24"/>
        </w:rPr>
        <w:t>, 1946.</w:t>
      </w:r>
    </w:p>
    <w:p w:rsidR="001F138C" w:rsidRPr="0099434E" w:rsidRDefault="001F138C" w:rsidP="0099434E">
      <w:pPr>
        <w:jc w:val="both"/>
        <w:rPr>
          <w:sz w:val="24"/>
          <w:szCs w:val="24"/>
        </w:rPr>
      </w:pPr>
      <w:r w:rsidRPr="0099434E">
        <w:rPr>
          <w:i/>
          <w:iCs/>
          <w:sz w:val="24"/>
          <w:szCs w:val="24"/>
        </w:rPr>
        <w:t>A History of Soviet Russia</w:t>
      </w:r>
      <w:r w:rsidRPr="0099434E">
        <w:rPr>
          <w:sz w:val="24"/>
          <w:szCs w:val="24"/>
        </w:rPr>
        <w:t xml:space="preserve">, Collection of 14 volumes, London: Macmillan, 1950-1978. The first three titles being </w:t>
      </w:r>
      <w:r w:rsidRPr="0099434E">
        <w:rPr>
          <w:i/>
          <w:iCs/>
          <w:sz w:val="24"/>
          <w:szCs w:val="24"/>
        </w:rPr>
        <w:t>Bolshevik Revolution</w:t>
      </w:r>
      <w:r w:rsidRPr="0099434E">
        <w:rPr>
          <w:sz w:val="24"/>
          <w:szCs w:val="24"/>
        </w:rPr>
        <w:t xml:space="preserve">, </w:t>
      </w:r>
      <w:r w:rsidRPr="0099434E">
        <w:rPr>
          <w:i/>
          <w:iCs/>
          <w:sz w:val="24"/>
          <w:szCs w:val="24"/>
        </w:rPr>
        <w:t>The Interregnum</w:t>
      </w:r>
      <w:r w:rsidRPr="0099434E">
        <w:rPr>
          <w:sz w:val="24"/>
          <w:szCs w:val="24"/>
        </w:rPr>
        <w:t xml:space="preserve"> and </w:t>
      </w:r>
      <w:r w:rsidRPr="0099434E">
        <w:rPr>
          <w:i/>
          <w:iCs/>
          <w:sz w:val="24"/>
          <w:szCs w:val="24"/>
        </w:rPr>
        <w:t>Socialism In One County</w:t>
      </w:r>
      <w:r w:rsidRPr="0099434E">
        <w:rPr>
          <w:sz w:val="24"/>
          <w:szCs w:val="24"/>
        </w:rPr>
        <w:t>.</w:t>
      </w:r>
    </w:p>
    <w:p w:rsidR="001F138C" w:rsidRPr="0099434E" w:rsidRDefault="001F138C" w:rsidP="0099434E">
      <w:pPr>
        <w:jc w:val="both"/>
        <w:rPr>
          <w:sz w:val="24"/>
          <w:szCs w:val="24"/>
        </w:rPr>
      </w:pPr>
      <w:r w:rsidRPr="0099434E">
        <w:rPr>
          <w:i/>
          <w:iCs/>
          <w:sz w:val="24"/>
          <w:szCs w:val="24"/>
        </w:rPr>
        <w:t>The New Society</w:t>
      </w:r>
      <w:r w:rsidRPr="0099434E">
        <w:rPr>
          <w:sz w:val="24"/>
          <w:szCs w:val="24"/>
        </w:rPr>
        <w:t>, London: Macmillan, 1951</w:t>
      </w:r>
    </w:p>
    <w:p w:rsidR="001F138C" w:rsidRPr="0099434E" w:rsidRDefault="001F138C" w:rsidP="0099434E">
      <w:pPr>
        <w:jc w:val="both"/>
        <w:rPr>
          <w:sz w:val="24"/>
          <w:szCs w:val="24"/>
        </w:rPr>
      </w:pPr>
      <w:r w:rsidRPr="0099434E">
        <w:rPr>
          <w:sz w:val="24"/>
          <w:szCs w:val="24"/>
        </w:rPr>
        <w:t>"</w:t>
      </w:r>
      <w:r w:rsidR="00AE4346" w:rsidRPr="00AE4346">
        <w:rPr>
          <w:i/>
          <w:sz w:val="24"/>
          <w:szCs w:val="24"/>
        </w:rPr>
        <w:t>Russia and Europe</w:t>
      </w:r>
      <w:r w:rsidRPr="0099434E">
        <w:rPr>
          <w:sz w:val="24"/>
          <w:szCs w:val="24"/>
        </w:rPr>
        <w:t xml:space="preserve"> As A Theme of Russian History" pages 357-393 from Essays </w:t>
      </w:r>
      <w:r w:rsidRPr="0099434E">
        <w:rPr>
          <w:i/>
          <w:iCs/>
          <w:sz w:val="24"/>
          <w:szCs w:val="24"/>
        </w:rPr>
        <w:t>Presented to Sir Lewis Namier</w:t>
      </w:r>
      <w:r w:rsidRPr="0099434E">
        <w:rPr>
          <w:sz w:val="24"/>
          <w:szCs w:val="24"/>
        </w:rPr>
        <w:t xml:space="preserve"> edited by Richard Pares and A.J.P. Taylor, New York: Books for Libraries Press, 1956, 1971, </w:t>
      </w:r>
      <w:hyperlink r:id="rId313" w:history="1">
        <w:r w:rsidRPr="0099434E">
          <w:rPr>
            <w:rStyle w:val="Hypertextovodkaz"/>
            <w:color w:val="auto"/>
            <w:sz w:val="24"/>
            <w:szCs w:val="24"/>
          </w:rPr>
          <w:t>ISBN 0-8369-2010-4</w:t>
        </w:r>
      </w:hyperlink>
      <w:r w:rsidRPr="0099434E">
        <w:rPr>
          <w:sz w:val="24"/>
          <w:szCs w:val="24"/>
        </w:rPr>
        <w:t>.</w:t>
      </w:r>
    </w:p>
    <w:p w:rsidR="001F138C" w:rsidRPr="0099434E" w:rsidRDefault="001F138C" w:rsidP="0099434E">
      <w:pPr>
        <w:jc w:val="both"/>
        <w:rPr>
          <w:sz w:val="24"/>
          <w:szCs w:val="24"/>
        </w:rPr>
      </w:pPr>
      <w:r w:rsidRPr="0099434E">
        <w:rPr>
          <w:i/>
          <w:iCs/>
          <w:sz w:val="24"/>
          <w:szCs w:val="24"/>
        </w:rPr>
        <w:t>What is History?</w:t>
      </w:r>
      <w:r w:rsidRPr="0099434E">
        <w:rPr>
          <w:sz w:val="24"/>
          <w:szCs w:val="24"/>
        </w:rPr>
        <w:t>, 1961, revised edition edited by R.W. Davies, Harmondsworth: Penguin, 1986.</w:t>
      </w:r>
    </w:p>
    <w:p w:rsidR="001F138C" w:rsidRPr="0099434E" w:rsidRDefault="001F138C" w:rsidP="0099434E">
      <w:pPr>
        <w:jc w:val="both"/>
        <w:rPr>
          <w:sz w:val="24"/>
          <w:szCs w:val="24"/>
        </w:rPr>
      </w:pPr>
      <w:r w:rsidRPr="0099434E">
        <w:rPr>
          <w:i/>
          <w:iCs/>
          <w:sz w:val="24"/>
          <w:szCs w:val="24"/>
        </w:rPr>
        <w:t>1917 Before and After</w:t>
      </w:r>
      <w:r w:rsidRPr="0099434E">
        <w:rPr>
          <w:sz w:val="24"/>
          <w:szCs w:val="24"/>
        </w:rPr>
        <w:t xml:space="preserve">, London: Macmillan, 1969; American edition: </w:t>
      </w:r>
      <w:r w:rsidRPr="0099434E">
        <w:rPr>
          <w:i/>
          <w:iCs/>
          <w:sz w:val="24"/>
          <w:szCs w:val="24"/>
        </w:rPr>
        <w:t>The October Revolution Before and After</w:t>
      </w:r>
      <w:r w:rsidRPr="0099434E">
        <w:rPr>
          <w:sz w:val="24"/>
          <w:szCs w:val="24"/>
        </w:rPr>
        <w:t>, New York: Knopf, 1969.</w:t>
      </w:r>
    </w:p>
    <w:p w:rsidR="001F138C" w:rsidRPr="0099434E" w:rsidRDefault="001F138C" w:rsidP="0099434E">
      <w:pPr>
        <w:jc w:val="both"/>
        <w:rPr>
          <w:sz w:val="24"/>
          <w:szCs w:val="24"/>
        </w:rPr>
      </w:pPr>
      <w:r w:rsidRPr="0099434E">
        <w:rPr>
          <w:i/>
          <w:iCs/>
          <w:sz w:val="24"/>
          <w:szCs w:val="24"/>
        </w:rPr>
        <w:t>The Russian Revolution: From Lenin to Stalin (1917-1929)</w:t>
      </w:r>
      <w:r w:rsidRPr="0099434E">
        <w:rPr>
          <w:sz w:val="24"/>
          <w:szCs w:val="24"/>
        </w:rPr>
        <w:t>, London: Macmillan, 1979.</w:t>
      </w:r>
    </w:p>
    <w:p w:rsidR="001F138C" w:rsidRPr="0099434E" w:rsidRDefault="001F138C" w:rsidP="0099434E">
      <w:pPr>
        <w:jc w:val="both"/>
        <w:rPr>
          <w:sz w:val="24"/>
          <w:szCs w:val="24"/>
        </w:rPr>
      </w:pPr>
      <w:r w:rsidRPr="0099434E">
        <w:rPr>
          <w:i/>
          <w:iCs/>
          <w:sz w:val="24"/>
          <w:szCs w:val="24"/>
        </w:rPr>
        <w:t>From Napoleon to Stalin and Other Essays</w:t>
      </w:r>
      <w:r w:rsidRPr="0099434E">
        <w:rPr>
          <w:sz w:val="24"/>
          <w:szCs w:val="24"/>
        </w:rPr>
        <w:t>, New York: St. Martin's Press, 1980.</w:t>
      </w:r>
    </w:p>
    <w:p w:rsidR="001F138C" w:rsidRPr="0099434E" w:rsidRDefault="001F138C" w:rsidP="0099434E">
      <w:pPr>
        <w:jc w:val="both"/>
        <w:rPr>
          <w:sz w:val="24"/>
          <w:szCs w:val="24"/>
        </w:rPr>
      </w:pPr>
      <w:r w:rsidRPr="0099434E">
        <w:rPr>
          <w:i/>
          <w:iCs/>
          <w:sz w:val="24"/>
          <w:szCs w:val="24"/>
        </w:rPr>
        <w:t>The Twilight of the Comintern, 1930-1935</w:t>
      </w:r>
      <w:r w:rsidRPr="0099434E">
        <w:rPr>
          <w:sz w:val="24"/>
          <w:szCs w:val="24"/>
        </w:rPr>
        <w:t>, London: Macmillan, 1982.</w:t>
      </w:r>
    </w:p>
    <w:p w:rsidR="00F7217C" w:rsidRPr="0099434E" w:rsidRDefault="00F7217C" w:rsidP="00F7217C">
      <w:pPr>
        <w:jc w:val="both"/>
        <w:rPr>
          <w:sz w:val="24"/>
          <w:szCs w:val="24"/>
        </w:rPr>
      </w:pPr>
      <w:r>
        <w:rPr>
          <w:sz w:val="24"/>
          <w:szCs w:val="24"/>
        </w:rPr>
        <w:t xml:space="preserve">Zdroj: </w:t>
      </w:r>
      <w:r w:rsidRPr="0099434E">
        <w:rPr>
          <w:sz w:val="24"/>
          <w:szCs w:val="24"/>
        </w:rPr>
        <w:t>http://cs.wikipedia.org/wiki/E._H._Carr</w:t>
      </w:r>
    </w:p>
    <w:p w:rsidR="00D33CB1" w:rsidRPr="0099434E" w:rsidRDefault="00D33CB1" w:rsidP="0099434E">
      <w:pPr>
        <w:jc w:val="both"/>
        <w:rPr>
          <w:sz w:val="24"/>
          <w:szCs w:val="24"/>
        </w:rPr>
      </w:pPr>
    </w:p>
    <w:p w:rsidR="001F138C" w:rsidRPr="0099434E" w:rsidRDefault="001F138C" w:rsidP="0099434E">
      <w:pPr>
        <w:jc w:val="both"/>
        <w:rPr>
          <w:sz w:val="24"/>
          <w:szCs w:val="24"/>
        </w:rPr>
      </w:pPr>
    </w:p>
    <w:p w:rsidR="00D33CB1" w:rsidRPr="0099434E" w:rsidRDefault="00D33CB1" w:rsidP="0099434E">
      <w:pPr>
        <w:jc w:val="both"/>
        <w:rPr>
          <w:rFonts w:eastAsia="Times New Roman" w:cs="Arial"/>
          <w:b/>
          <w:bCs/>
          <w:sz w:val="24"/>
          <w:szCs w:val="24"/>
          <w:lang w:eastAsia="cs-CZ" w:bidi="ar-SA"/>
        </w:rPr>
      </w:pPr>
    </w:p>
    <w:p w:rsidR="001A4364" w:rsidRDefault="001A4364" w:rsidP="0099434E">
      <w:pPr>
        <w:jc w:val="both"/>
        <w:rPr>
          <w:rFonts w:eastAsia="Times New Roman" w:cs="Arial"/>
          <w:b/>
          <w:bCs/>
          <w:sz w:val="24"/>
          <w:szCs w:val="24"/>
          <w:lang w:eastAsia="cs-CZ" w:bidi="ar-SA"/>
        </w:rPr>
      </w:pPr>
    </w:p>
    <w:p w:rsidR="008D717E" w:rsidRDefault="008D717E" w:rsidP="0099434E">
      <w:pPr>
        <w:jc w:val="both"/>
        <w:rPr>
          <w:rFonts w:eastAsia="Times New Roman" w:cs="Arial"/>
          <w:b/>
          <w:bCs/>
          <w:sz w:val="24"/>
          <w:szCs w:val="24"/>
          <w:lang w:eastAsia="cs-CZ" w:bidi="ar-SA"/>
        </w:rPr>
      </w:pPr>
    </w:p>
    <w:p w:rsidR="008D717E" w:rsidRDefault="008D717E" w:rsidP="0099434E">
      <w:pPr>
        <w:jc w:val="both"/>
        <w:rPr>
          <w:rFonts w:eastAsia="Times New Roman" w:cs="Arial"/>
          <w:b/>
          <w:bCs/>
          <w:sz w:val="24"/>
          <w:szCs w:val="24"/>
          <w:lang w:eastAsia="cs-CZ" w:bidi="ar-SA"/>
        </w:rPr>
      </w:pPr>
    </w:p>
    <w:p w:rsidR="008D717E" w:rsidRDefault="008D717E" w:rsidP="0099434E">
      <w:pPr>
        <w:jc w:val="both"/>
        <w:rPr>
          <w:rFonts w:eastAsia="Times New Roman" w:cs="Arial"/>
          <w:b/>
          <w:bCs/>
          <w:sz w:val="24"/>
          <w:szCs w:val="24"/>
          <w:lang w:eastAsia="cs-CZ" w:bidi="ar-SA"/>
        </w:rPr>
      </w:pPr>
    </w:p>
    <w:p w:rsidR="00D33CB1" w:rsidRPr="0099434E" w:rsidRDefault="00D33CB1" w:rsidP="0099434E">
      <w:pPr>
        <w:jc w:val="both"/>
        <w:rPr>
          <w:rFonts w:eastAsia="Times New Roman" w:cs="Arial"/>
          <w:b/>
          <w:bCs/>
          <w:sz w:val="24"/>
          <w:szCs w:val="24"/>
          <w:lang w:eastAsia="cs-CZ" w:bidi="ar-SA"/>
        </w:rPr>
      </w:pPr>
      <w:r w:rsidRPr="0099434E">
        <w:rPr>
          <w:rFonts w:eastAsia="Times New Roman" w:cs="Arial"/>
          <w:b/>
          <w:bCs/>
          <w:sz w:val="24"/>
          <w:szCs w:val="24"/>
          <w:lang w:eastAsia="cs-CZ" w:bidi="ar-SA"/>
        </w:rPr>
        <w:t>The Two Faces of E.</w:t>
      </w:r>
      <w:r w:rsidR="00A0323F">
        <w:rPr>
          <w:rFonts w:eastAsia="Times New Roman" w:cs="Arial"/>
          <w:b/>
          <w:bCs/>
          <w:sz w:val="24"/>
          <w:szCs w:val="24"/>
          <w:lang w:eastAsia="cs-CZ" w:bidi="ar-SA"/>
        </w:rPr>
        <w:t xml:space="preserve"> </w:t>
      </w:r>
      <w:r w:rsidRPr="0099434E">
        <w:rPr>
          <w:rFonts w:eastAsia="Times New Roman" w:cs="Arial"/>
          <w:b/>
          <w:bCs/>
          <w:sz w:val="24"/>
          <w:szCs w:val="24"/>
          <w:lang w:eastAsia="cs-CZ" w:bidi="ar-SA"/>
        </w:rPr>
        <w:t xml:space="preserve">H. Carr </w:t>
      </w:r>
    </w:p>
    <w:p w:rsidR="00D33CB1" w:rsidRPr="0099434E" w:rsidRDefault="00D33CB1" w:rsidP="0099434E">
      <w:pPr>
        <w:jc w:val="both"/>
        <w:rPr>
          <w:rFonts w:eastAsia="Times New Roman" w:cs="Arial"/>
          <w:sz w:val="24"/>
          <w:szCs w:val="24"/>
          <w:lang w:eastAsia="cs-CZ" w:bidi="ar-SA"/>
        </w:rPr>
      </w:pPr>
      <w:r w:rsidRPr="0099434E">
        <w:rPr>
          <w:rFonts w:eastAsia="Times New Roman" w:cs="Arial"/>
          <w:sz w:val="24"/>
          <w:szCs w:val="24"/>
          <w:lang w:eastAsia="cs-CZ" w:bidi="ar-SA"/>
        </w:rPr>
        <w:t xml:space="preserve">by Professor Richard J. Evans, with extracts from his new introduction to </w:t>
      </w:r>
      <w:r w:rsidRPr="0099434E">
        <w:rPr>
          <w:rFonts w:eastAsia="Times New Roman" w:cs="Arial"/>
          <w:i/>
          <w:iCs/>
          <w:sz w:val="24"/>
          <w:szCs w:val="24"/>
          <w:lang w:eastAsia="cs-CZ" w:bidi="ar-SA"/>
        </w:rPr>
        <w:t>What is History?</w:t>
      </w:r>
      <w:r w:rsidRPr="0099434E">
        <w:rPr>
          <w:rFonts w:eastAsia="Times New Roman" w:cs="Arial"/>
          <w:sz w:val="24"/>
          <w:szCs w:val="24"/>
          <w:lang w:eastAsia="cs-CZ" w:bidi="ar-SA"/>
        </w:rPr>
        <w:t xml:space="preserve">, published by Palgrave </w:t>
      </w:r>
    </w:p>
    <w:p w:rsidR="00D33CB1" w:rsidRPr="0099434E" w:rsidRDefault="00D33CB1" w:rsidP="0099434E">
      <w:pPr>
        <w:jc w:val="both"/>
        <w:rPr>
          <w:rFonts w:eastAsia="Times New Roman" w:cs="Arial"/>
          <w:sz w:val="24"/>
          <w:szCs w:val="24"/>
          <w:lang w:eastAsia="cs-CZ" w:bidi="ar-SA"/>
        </w:rPr>
      </w:pPr>
      <w:r w:rsidRPr="0099434E">
        <w:rPr>
          <w:rFonts w:eastAsia="Times New Roman" w:cs="Arial"/>
          <w:sz w:val="24"/>
          <w:szCs w:val="24"/>
          <w:lang w:eastAsia="cs-CZ" w:bidi="ar-SA"/>
        </w:rPr>
        <w:t xml:space="preserve">E. H. Carr's </w:t>
      </w:r>
      <w:r w:rsidRPr="0099434E">
        <w:rPr>
          <w:rFonts w:eastAsia="Times New Roman" w:cs="Arial"/>
          <w:i/>
          <w:iCs/>
          <w:sz w:val="24"/>
          <w:szCs w:val="24"/>
          <w:lang w:eastAsia="cs-CZ" w:bidi="ar-SA"/>
        </w:rPr>
        <w:t>What is History?</w:t>
      </w:r>
      <w:r w:rsidRPr="0099434E">
        <w:rPr>
          <w:rFonts w:eastAsia="Times New Roman" w:cs="Arial"/>
          <w:sz w:val="24"/>
          <w:szCs w:val="24"/>
          <w:lang w:eastAsia="cs-CZ" w:bidi="ar-SA"/>
        </w:rPr>
        <w:t xml:space="preserve"> played a central role in the historiographical revolution in Britain in the 1960s. As an undergraduate I devoured its witty and cogent attacks on the kind of history I had been taught at school - dominated by high politics and diplomacy, bereft of theory, and entirely innocent of any consciousness that it might be serving some kind of ideological or political purpose. It rudely knocked the sacred texts of the historical profession, such as the </w:t>
      </w:r>
      <w:r w:rsidRPr="0099434E">
        <w:rPr>
          <w:rFonts w:eastAsia="Times New Roman" w:cs="Arial"/>
          <w:i/>
          <w:iCs/>
          <w:sz w:val="24"/>
          <w:szCs w:val="24"/>
          <w:lang w:eastAsia="cs-CZ" w:bidi="ar-SA"/>
        </w:rPr>
        <w:t>New Cambridge Modern History</w:t>
      </w:r>
      <w:r w:rsidRPr="0099434E">
        <w:rPr>
          <w:rFonts w:eastAsia="Times New Roman" w:cs="Arial"/>
          <w:sz w:val="24"/>
          <w:szCs w:val="24"/>
          <w:lang w:eastAsia="cs-CZ" w:bidi="ar-SA"/>
        </w:rPr>
        <w:t>, off their pedestals, to the general applause of all of us who were forced to plough our way through them. Not the least of its pleasures was the fact that it made fun of so many icons of the Cold War - purveyors of 'Western' values such as Sir Karl Popper and Sir Isaiah Berlin, at a time when these values seemed to be leading to neocolonialist oppression of the kind carried out by the American armed forces in the Vietnam War.</w:t>
      </w:r>
    </w:p>
    <w:p w:rsidR="00D33CB1" w:rsidRPr="0099434E" w:rsidRDefault="00D33CB1" w:rsidP="0099434E">
      <w:pPr>
        <w:jc w:val="both"/>
        <w:rPr>
          <w:rFonts w:eastAsia="Times New Roman" w:cs="Arial"/>
          <w:sz w:val="24"/>
          <w:szCs w:val="24"/>
          <w:lang w:eastAsia="cs-CZ" w:bidi="ar-SA"/>
        </w:rPr>
      </w:pPr>
      <w:r w:rsidRPr="0099434E">
        <w:rPr>
          <w:rFonts w:eastAsia="Times New Roman" w:cs="Arial"/>
          <w:sz w:val="24"/>
          <w:szCs w:val="24"/>
          <w:lang w:eastAsia="cs-CZ" w:bidi="ar-SA"/>
        </w:rPr>
        <w:t>When it came to actual works of history, the most exciting being produced at the time were exciting precisely because they admitted their own ideological thrust, but at the same time seemed to combine it with deep scholarship and learning that defied easy reputation. These were the books of the English Marxist historians, who began to publish widely in the 1960s, after most of them had left the Communist Party in the wake of the Soviet invasion of Hungary and devoted themselves to building up the intellectual foundations of the 'New Left'. Historians such as Christopher Hill, Rodney Hilton, Eric Hobsbawm, George Rudé and Edward Thompson did far more to undermine historical orthodoxy in the eyes of the student generation of 1968 - my generation - than did the Godlike figure of Sir Lewis Namier, whose work we were supposed to admire as the ultimate in historical scholarship. Namier's scholarship did indeed grind exceedingly small, but it also seemed bereft of ideas, and to us that seemed the cardinal sin of the British historical tradition against which people like Hobsbawm and Thompson were rebelling.</w:t>
      </w:r>
    </w:p>
    <w:p w:rsidR="00D33CB1" w:rsidRPr="0099434E" w:rsidRDefault="00D33CB1" w:rsidP="0099434E">
      <w:pPr>
        <w:jc w:val="both"/>
        <w:rPr>
          <w:rFonts w:eastAsia="Times New Roman" w:cs="Arial"/>
          <w:sz w:val="24"/>
          <w:szCs w:val="24"/>
          <w:lang w:eastAsia="cs-CZ" w:bidi="ar-SA"/>
        </w:rPr>
      </w:pPr>
      <w:r w:rsidRPr="0099434E">
        <w:rPr>
          <w:rFonts w:eastAsia="Times New Roman" w:cs="Arial"/>
          <w:sz w:val="24"/>
          <w:szCs w:val="24"/>
          <w:lang w:eastAsia="cs-CZ" w:bidi="ar-SA"/>
        </w:rPr>
        <w:t xml:space="preserve">Yet Carr's own historical work, which I began reading under the inspiration of 'What is History?' was a real disappointment. I completed 'The Bolshevik Revolution', hailed by some </w:t>
      </w:r>
      <w:r w:rsidRPr="0099434E">
        <w:rPr>
          <w:rFonts w:eastAsia="Times New Roman" w:cs="Arial"/>
          <w:sz w:val="24"/>
          <w:szCs w:val="24"/>
          <w:lang w:eastAsia="cs-CZ" w:bidi="ar-SA"/>
        </w:rPr>
        <w:lastRenderedPageBreak/>
        <w:t xml:space="preserve">as the greatest work produced by a postwar British historian, with a sense of geniune puzzlement. </w:t>
      </w:r>
      <w:r w:rsidRPr="0099434E">
        <w:rPr>
          <w:rFonts w:eastAsia="Times New Roman" w:cs="Arial"/>
          <w:i/>
          <w:iCs/>
          <w:sz w:val="24"/>
          <w:szCs w:val="24"/>
          <w:lang w:eastAsia="cs-CZ" w:bidi="ar-SA"/>
        </w:rPr>
        <w:t>What is History?</w:t>
      </w:r>
      <w:r w:rsidRPr="0099434E">
        <w:rPr>
          <w:rFonts w:eastAsia="Times New Roman" w:cs="Arial"/>
          <w:sz w:val="24"/>
          <w:szCs w:val="24"/>
          <w:lang w:eastAsia="cs-CZ" w:bidi="ar-SA"/>
        </w:rPr>
        <w:t xml:space="preserve"> was lively and controversial, full of wit and humour; the serried ranks of Carr's </w:t>
      </w:r>
      <w:r w:rsidRPr="0099434E">
        <w:rPr>
          <w:rFonts w:eastAsia="Times New Roman" w:cs="Arial"/>
          <w:i/>
          <w:iCs/>
          <w:sz w:val="24"/>
          <w:szCs w:val="24"/>
          <w:lang w:eastAsia="cs-CZ" w:bidi="ar-SA"/>
        </w:rPr>
        <w:t>History of the Soviet Union</w:t>
      </w:r>
      <w:r w:rsidRPr="0099434E">
        <w:rPr>
          <w:rFonts w:eastAsia="Times New Roman" w:cs="Arial"/>
          <w:sz w:val="24"/>
          <w:szCs w:val="24"/>
          <w:lang w:eastAsia="cs-CZ" w:bidi="ar-SA"/>
        </w:rPr>
        <w:t xml:space="preserve">, by contrast, stretching to fourteen fat volumes in the end, were by contrast dull, fact-laden and generally heavy-going. Only occasionally, as for example in the wonderful character-sketches of the Bolshevik leaders in the opening volume of 'Socialism in One Country', did it acquire a spark of life. Unlike Gibbon, whose six volumes on </w:t>
      </w:r>
      <w:r w:rsidRPr="0099434E">
        <w:rPr>
          <w:rFonts w:eastAsia="Times New Roman" w:cs="Arial"/>
          <w:i/>
          <w:iCs/>
          <w:sz w:val="24"/>
          <w:szCs w:val="24"/>
          <w:lang w:eastAsia="cs-CZ" w:bidi="ar-SA"/>
        </w:rPr>
        <w:t>The Decline and Fall of the Roman Empire</w:t>
      </w:r>
      <w:r w:rsidRPr="0099434E">
        <w:rPr>
          <w:rFonts w:eastAsia="Times New Roman" w:cs="Arial"/>
          <w:sz w:val="24"/>
          <w:szCs w:val="24"/>
          <w:lang w:eastAsia="cs-CZ" w:bidi="ar-SA"/>
        </w:rPr>
        <w:t xml:space="preserve"> could be read with pleasure from start to finish, Carr's magnum opus defied any sane person to plough through from beginning to end. I eventually gave up after volume 5 - less than half-way through.</w:t>
      </w:r>
    </w:p>
    <w:p w:rsidR="00D33CB1" w:rsidRPr="0099434E" w:rsidRDefault="00D33CB1" w:rsidP="0099434E">
      <w:pPr>
        <w:jc w:val="both"/>
        <w:rPr>
          <w:rFonts w:eastAsia="Times New Roman" w:cs="Arial"/>
          <w:sz w:val="24"/>
          <w:szCs w:val="24"/>
          <w:lang w:eastAsia="cs-CZ" w:bidi="ar-SA"/>
        </w:rPr>
      </w:pPr>
      <w:r w:rsidRPr="0099434E">
        <w:rPr>
          <w:rFonts w:eastAsia="Times New Roman" w:cs="Arial"/>
          <w:sz w:val="24"/>
          <w:szCs w:val="24"/>
          <w:lang w:eastAsia="cs-CZ" w:bidi="ar-SA"/>
        </w:rPr>
        <w:t xml:space="preserve">It almost seemed as if the two books had been written by two different people. Only much later, on reading Jonathan Haslam's perceptive biography of Carr, did I realise that Carr really was, in a sense, two different people. There was Carr the journalist, sometime deputy editor of </w:t>
      </w:r>
      <w:r w:rsidRPr="0099434E">
        <w:rPr>
          <w:rFonts w:eastAsia="Times New Roman" w:cs="Arial"/>
          <w:i/>
          <w:iCs/>
          <w:sz w:val="24"/>
          <w:szCs w:val="24"/>
          <w:lang w:eastAsia="cs-CZ" w:bidi="ar-SA"/>
        </w:rPr>
        <w:t>The Times</w:t>
      </w:r>
      <w:r w:rsidRPr="0099434E">
        <w:rPr>
          <w:rFonts w:eastAsia="Times New Roman" w:cs="Arial"/>
          <w:sz w:val="24"/>
          <w:szCs w:val="24"/>
          <w:lang w:eastAsia="cs-CZ" w:bidi="ar-SA"/>
        </w:rPr>
        <w:t>, regular writer for the national press, broadcaster and reviewer; and there was Carr the bureaucrat, the man who had spent the first twenty years of his life as a civil servant in the British Foreign Office. 'What is History?' was obviously written by Carr the journalist; indeed I discovered from Haslam's book that it was actually drafted on a sea-journey from England to San Francisco, far from any libraries or archives. It was also directed at a wide audience - from the outset, for example, the lectures seem to have been conceived as broadcasts, and indeed they were broadcast in lightly abbreviated form week by week on BBC radio shortly after they were first delivered in Cambridge.</w:t>
      </w:r>
    </w:p>
    <w:p w:rsidR="00D33CB1" w:rsidRPr="0099434E" w:rsidRDefault="00D33CB1" w:rsidP="0099434E">
      <w:pPr>
        <w:jc w:val="both"/>
        <w:rPr>
          <w:rFonts w:eastAsia="Times New Roman" w:cs="Arial"/>
          <w:sz w:val="24"/>
          <w:szCs w:val="24"/>
          <w:lang w:eastAsia="cs-CZ" w:bidi="ar-SA"/>
        </w:rPr>
      </w:pPr>
      <w:r w:rsidRPr="0099434E">
        <w:rPr>
          <w:rFonts w:eastAsia="Times New Roman" w:cs="Arial"/>
          <w:i/>
          <w:iCs/>
          <w:sz w:val="24"/>
          <w:szCs w:val="24"/>
          <w:lang w:eastAsia="cs-CZ" w:bidi="ar-SA"/>
        </w:rPr>
        <w:t>A History of Soviet Russia</w:t>
      </w:r>
      <w:r w:rsidRPr="0099434E">
        <w:rPr>
          <w:rFonts w:eastAsia="Times New Roman" w:cs="Arial"/>
          <w:sz w:val="24"/>
          <w:szCs w:val="24"/>
          <w:lang w:eastAsia="cs-CZ" w:bidi="ar-SA"/>
        </w:rPr>
        <w:t xml:space="preserve"> on the other hand was clearly written by Carr the bureaucrat, the man who, as Haslam notes, had been a civil servant for so long that he instinctively identified with government (of whatever political hue) and was interested almost exclusively in what went into the making of policy. A lot of the </w:t>
      </w:r>
      <w:r w:rsidRPr="0099434E">
        <w:rPr>
          <w:rFonts w:eastAsia="Times New Roman" w:cs="Arial"/>
          <w:i/>
          <w:iCs/>
          <w:sz w:val="24"/>
          <w:szCs w:val="24"/>
          <w:lang w:eastAsia="cs-CZ" w:bidi="ar-SA"/>
        </w:rPr>
        <w:t>History</w:t>
      </w:r>
      <w:r w:rsidRPr="0099434E">
        <w:rPr>
          <w:rFonts w:eastAsia="Times New Roman" w:cs="Arial"/>
          <w:sz w:val="24"/>
          <w:szCs w:val="24"/>
          <w:lang w:eastAsia="cs-CZ" w:bidi="ar-SA"/>
        </w:rPr>
        <w:t xml:space="preserve"> is written like a civil service minute. And its extreme lack of interest in failed alternatives to the Bolshevik Revolution seems to derive from the civil servant's lack of interest in anything which does not impinge directly on the formulation of policy. This lack of interest, in turn, is one of the things that makes the </w:t>
      </w:r>
      <w:r w:rsidRPr="0099434E">
        <w:rPr>
          <w:rFonts w:eastAsia="Times New Roman" w:cs="Arial"/>
          <w:i/>
          <w:iCs/>
          <w:sz w:val="24"/>
          <w:szCs w:val="24"/>
          <w:lang w:eastAsia="cs-CZ" w:bidi="ar-SA"/>
        </w:rPr>
        <w:t>History</w:t>
      </w:r>
      <w:r w:rsidRPr="0099434E">
        <w:rPr>
          <w:rFonts w:eastAsia="Times New Roman" w:cs="Arial"/>
          <w:sz w:val="24"/>
          <w:szCs w:val="24"/>
          <w:lang w:eastAsia="cs-CZ" w:bidi="ar-SA"/>
        </w:rPr>
        <w:t xml:space="preserve"> so tedious for so much of the time: it's a history without drama, without the sense of openness and contingency that are the essential elements in an exciting historical narrative.</w:t>
      </w:r>
    </w:p>
    <w:p w:rsidR="00D33CB1" w:rsidRPr="0099434E" w:rsidRDefault="00D33CB1" w:rsidP="0099434E">
      <w:pPr>
        <w:jc w:val="both"/>
        <w:rPr>
          <w:rFonts w:eastAsia="Times New Roman" w:cs="Arial"/>
          <w:sz w:val="24"/>
          <w:szCs w:val="24"/>
          <w:lang w:eastAsia="cs-CZ" w:bidi="ar-SA"/>
        </w:rPr>
      </w:pPr>
      <w:r w:rsidRPr="0099434E">
        <w:rPr>
          <w:rFonts w:eastAsia="Times New Roman" w:cs="Arial"/>
          <w:sz w:val="24"/>
          <w:szCs w:val="24"/>
          <w:lang w:eastAsia="cs-CZ" w:bidi="ar-SA"/>
        </w:rPr>
        <w:t xml:space="preserve">Moreover, while one of the things that made </w:t>
      </w:r>
      <w:r w:rsidRPr="0099434E">
        <w:rPr>
          <w:rFonts w:eastAsia="Times New Roman" w:cs="Arial"/>
          <w:i/>
          <w:iCs/>
          <w:sz w:val="24"/>
          <w:szCs w:val="24"/>
          <w:lang w:eastAsia="cs-CZ" w:bidi="ar-SA"/>
        </w:rPr>
        <w:t>What is History?</w:t>
      </w:r>
      <w:r w:rsidRPr="0099434E">
        <w:rPr>
          <w:rFonts w:eastAsia="Times New Roman" w:cs="Arial"/>
          <w:sz w:val="24"/>
          <w:szCs w:val="24"/>
          <w:lang w:eastAsia="cs-CZ" w:bidi="ar-SA"/>
        </w:rPr>
        <w:t xml:space="preserve"> so exciting was its plea for history to become more sociological, it was impossible for any reader of the 'History' to detect the faintest influence of sociology, or indeed the slightest interest in the social history of the kind that the English Marxist historians and - increasingly - non-Marxist social historians like Keith Thomas or Peter Laslett were practising. The </w:t>
      </w:r>
      <w:r w:rsidRPr="0099434E">
        <w:rPr>
          <w:rFonts w:eastAsia="Times New Roman" w:cs="Arial"/>
          <w:i/>
          <w:iCs/>
          <w:sz w:val="24"/>
          <w:szCs w:val="24"/>
          <w:lang w:eastAsia="cs-CZ" w:bidi="ar-SA"/>
        </w:rPr>
        <w:t>History</w:t>
      </w:r>
      <w:r w:rsidRPr="0099434E">
        <w:rPr>
          <w:rFonts w:eastAsia="Times New Roman" w:cs="Arial"/>
          <w:sz w:val="24"/>
          <w:szCs w:val="24"/>
          <w:lang w:eastAsia="cs-CZ" w:bidi="ar-SA"/>
        </w:rPr>
        <w:t xml:space="preserve"> was resolutely political and showed no real consciousness of the social processes at work in the events it was describing.</w:t>
      </w:r>
    </w:p>
    <w:p w:rsidR="00D33CB1" w:rsidRPr="0099434E" w:rsidRDefault="00D33CB1" w:rsidP="0099434E">
      <w:pPr>
        <w:jc w:val="both"/>
        <w:rPr>
          <w:rFonts w:eastAsia="Times New Roman" w:cs="Arial"/>
          <w:sz w:val="24"/>
          <w:szCs w:val="24"/>
          <w:lang w:eastAsia="cs-CZ" w:bidi="ar-SA"/>
        </w:rPr>
      </w:pPr>
      <w:r w:rsidRPr="0099434E">
        <w:rPr>
          <w:rFonts w:eastAsia="Times New Roman" w:cs="Arial"/>
          <w:sz w:val="24"/>
          <w:szCs w:val="24"/>
          <w:lang w:eastAsia="cs-CZ" w:bidi="ar-SA"/>
        </w:rPr>
        <w:t xml:space="preserve">And yet the two books were linked in more ways than one: for example, in </w:t>
      </w:r>
      <w:r w:rsidRPr="0099434E">
        <w:rPr>
          <w:rFonts w:eastAsia="Times New Roman" w:cs="Arial"/>
          <w:i/>
          <w:iCs/>
          <w:sz w:val="24"/>
          <w:szCs w:val="24"/>
          <w:lang w:eastAsia="cs-CZ" w:bidi="ar-SA"/>
        </w:rPr>
        <w:t>What is History?</w:t>
      </w:r>
      <w:r w:rsidRPr="0099434E">
        <w:rPr>
          <w:rFonts w:eastAsia="Times New Roman" w:cs="Arial"/>
          <w:sz w:val="24"/>
          <w:szCs w:val="24"/>
          <w:lang w:eastAsia="cs-CZ" w:bidi="ar-SA"/>
        </w:rPr>
        <w:t xml:space="preserve"> Carr declared that historians should only be interested in causes of historical events insofar as their explanation served the making of policy in the future. This always seemed wrong to </w:t>
      </w:r>
      <w:r w:rsidRPr="0099434E">
        <w:rPr>
          <w:rFonts w:eastAsia="Times New Roman" w:cs="Arial"/>
          <w:sz w:val="24"/>
          <w:szCs w:val="24"/>
          <w:lang w:eastAsia="cs-CZ" w:bidi="ar-SA"/>
        </w:rPr>
        <w:lastRenderedPageBreak/>
        <w:t>me: for causes, even those that are not 'accidental' (a category to which Carr paid far too little attention in his book, though in his later thinking he came to assign more weight to it), may be discerned that have not the remotest implications for policy decisions or political principles at the time at which the historian is writing. Or was Carr simply dismissing the whole of history before modern times as irrelevant and uninteresting? Certainly on occasion he seemed to come close to this, for all his fondness for Classical allusions in his work.</w:t>
      </w:r>
    </w:p>
    <w:p w:rsidR="00D33CB1" w:rsidRPr="0099434E" w:rsidRDefault="00D33CB1" w:rsidP="0099434E">
      <w:pPr>
        <w:jc w:val="both"/>
        <w:rPr>
          <w:rFonts w:eastAsia="Times New Roman" w:cs="Arial"/>
          <w:sz w:val="24"/>
          <w:szCs w:val="24"/>
          <w:lang w:eastAsia="cs-CZ" w:bidi="ar-SA"/>
        </w:rPr>
      </w:pPr>
      <w:r w:rsidRPr="0099434E">
        <w:rPr>
          <w:rFonts w:eastAsia="Times New Roman" w:cs="Arial"/>
          <w:sz w:val="24"/>
          <w:szCs w:val="24"/>
          <w:lang w:eastAsia="cs-CZ" w:bidi="ar-SA"/>
        </w:rPr>
        <w:t>Carr's insistence that history should be politically relevant was an inspiration in the heady days of 1968. But it also brought problems, especially in its linkage with the idea that the vast majority of human beings in the past were of no interest to the historian because they had made no contribution to political change. It was precisely this idea that the social historians of the 1960s set out to challenge. Their manifestos appeared in three special issues of the 'Times Literary Supplement' published in 1966, like a clarion call to a younger generation that was dissatisfied with the concentration on political history of the historical establishment - an establishment which in this case at least seemed to include Carr himself, for all his dissident views in other respects. Who could resist, for example, the young Keith Thomas's call for the application of anthropological theory to the study of early modern witchcraft? Here indeed were people in the past who had suffered from what Edward Thompson called 'the enormous condescension of posterity', people to whom theory was restoring a posthumous dignity and rationality.</w:t>
      </w:r>
    </w:p>
    <w:p w:rsidR="00D33CB1" w:rsidRPr="0099434E" w:rsidRDefault="00D33CB1" w:rsidP="0099434E">
      <w:pPr>
        <w:jc w:val="both"/>
        <w:rPr>
          <w:rFonts w:eastAsia="Times New Roman" w:cs="Arial"/>
          <w:sz w:val="24"/>
          <w:szCs w:val="24"/>
          <w:lang w:eastAsia="cs-CZ" w:bidi="ar-SA"/>
        </w:rPr>
      </w:pPr>
      <w:r w:rsidRPr="0099434E">
        <w:rPr>
          <w:rFonts w:eastAsia="Times New Roman" w:cs="Arial"/>
          <w:sz w:val="24"/>
          <w:szCs w:val="24"/>
          <w:lang w:eastAsia="cs-CZ" w:bidi="ar-SA"/>
        </w:rPr>
        <w:t xml:space="preserve">In some respects, therefore, </w:t>
      </w:r>
      <w:r w:rsidRPr="0099434E">
        <w:rPr>
          <w:rFonts w:eastAsia="Times New Roman" w:cs="Arial"/>
          <w:i/>
          <w:iCs/>
          <w:sz w:val="24"/>
          <w:szCs w:val="24"/>
          <w:lang w:eastAsia="cs-CZ" w:bidi="ar-SA"/>
        </w:rPr>
        <w:t>What is History?</w:t>
      </w:r>
      <w:r w:rsidRPr="0099434E">
        <w:rPr>
          <w:rFonts w:eastAsia="Times New Roman" w:cs="Arial"/>
          <w:sz w:val="24"/>
          <w:szCs w:val="24"/>
          <w:lang w:eastAsia="cs-CZ" w:bidi="ar-SA"/>
        </w:rPr>
        <w:t xml:space="preserve"> was outdated even when it first appeared. And yet in others it has never been superseded. Yet for all its flaws, its inner contradictions, and its outdated approach to many aspects of the study of history, </w:t>
      </w:r>
      <w:r w:rsidRPr="0099434E">
        <w:rPr>
          <w:rFonts w:eastAsia="Times New Roman" w:cs="Arial"/>
          <w:i/>
          <w:iCs/>
          <w:sz w:val="24"/>
          <w:szCs w:val="24"/>
          <w:lang w:eastAsia="cs-CZ" w:bidi="ar-SA"/>
        </w:rPr>
        <w:t>What is History?</w:t>
      </w:r>
      <w:r w:rsidRPr="0099434E">
        <w:rPr>
          <w:rFonts w:eastAsia="Times New Roman" w:cs="Arial"/>
          <w:sz w:val="24"/>
          <w:szCs w:val="24"/>
          <w:lang w:eastAsia="cs-CZ" w:bidi="ar-SA"/>
        </w:rPr>
        <w:t xml:space="preserve"> remains a classic. It has, after all, sold over a quarter of a million copies since its first publication, and with good reason.</w:t>
      </w:r>
    </w:p>
    <w:p w:rsidR="00D33CB1" w:rsidRPr="0099434E" w:rsidRDefault="00D33CB1" w:rsidP="0099434E">
      <w:pPr>
        <w:jc w:val="both"/>
        <w:rPr>
          <w:rFonts w:eastAsia="Times New Roman" w:cs="Arial"/>
          <w:sz w:val="24"/>
          <w:szCs w:val="24"/>
          <w:lang w:eastAsia="cs-CZ" w:bidi="ar-SA"/>
        </w:rPr>
      </w:pPr>
      <w:r w:rsidRPr="0099434E">
        <w:rPr>
          <w:rFonts w:eastAsia="Times New Roman" w:cs="Arial"/>
          <w:sz w:val="24"/>
          <w:szCs w:val="24"/>
          <w:lang w:eastAsia="cs-CZ" w:bidi="ar-SA"/>
        </w:rPr>
        <w:t xml:space="preserve">Like many books that were written quickly and originated as lectures, it has a fluent and pungent style that is often missing in more considered works. Unlike many books on the theory and practice of history, it contains numerous concrete examples of real historians and real history books to illustrate the more abstract argument it is propounding. In contrast to the majority of history primers and introductions to history of various kinds, it does not talk down to its readers but addresses them as equals. It is witty, amusing and entertaining even when it tackles the most recondite and intractable theoretical problems. It still retains after forty years its power to provoke. It tackles fundamental questions not just of history but also of politics and ethics. It deals with big topics, and deals with them in a masterly fashion. Its range of reference, to historians, philosophers, writers and thinkers, is little short of astonishing. Carr knew a great deal and was a very clever man, and part of the seductive attraction of </w:t>
      </w:r>
      <w:r w:rsidRPr="0099434E">
        <w:rPr>
          <w:rFonts w:eastAsia="Times New Roman" w:cs="Arial"/>
          <w:i/>
          <w:iCs/>
          <w:sz w:val="24"/>
          <w:szCs w:val="24"/>
          <w:lang w:eastAsia="cs-CZ" w:bidi="ar-SA"/>
        </w:rPr>
        <w:t>What is History?</w:t>
      </w:r>
      <w:r w:rsidRPr="0099434E">
        <w:rPr>
          <w:rFonts w:eastAsia="Times New Roman" w:cs="Arial"/>
          <w:sz w:val="24"/>
          <w:szCs w:val="24"/>
          <w:lang w:eastAsia="cs-CZ" w:bidi="ar-SA"/>
        </w:rPr>
        <w:t xml:space="preserve"> lies in the effortless display of learning and intelligence that it presents.</w:t>
      </w:r>
    </w:p>
    <w:p w:rsidR="00EE5FA9" w:rsidRDefault="00D33CB1" w:rsidP="00926E72">
      <w:pPr>
        <w:jc w:val="both"/>
        <w:rPr>
          <w:rFonts w:eastAsia="Times New Roman" w:cs="Arial"/>
          <w:sz w:val="24"/>
          <w:szCs w:val="24"/>
          <w:lang w:eastAsia="cs-CZ" w:bidi="ar-SA"/>
        </w:rPr>
      </w:pPr>
      <w:r w:rsidRPr="0099434E">
        <w:rPr>
          <w:rFonts w:eastAsia="Times New Roman" w:cs="Arial"/>
          <w:sz w:val="24"/>
          <w:szCs w:val="24"/>
          <w:lang w:eastAsia="cs-CZ" w:bidi="ar-SA"/>
        </w:rPr>
        <w:t xml:space="preserve">For the historian, </w:t>
      </w:r>
      <w:r w:rsidRPr="0099434E">
        <w:rPr>
          <w:rFonts w:eastAsia="Times New Roman" w:cs="Arial"/>
          <w:i/>
          <w:iCs/>
          <w:sz w:val="24"/>
          <w:szCs w:val="24"/>
          <w:lang w:eastAsia="cs-CZ" w:bidi="ar-SA"/>
        </w:rPr>
        <w:t>What is History?</w:t>
      </w:r>
      <w:r w:rsidRPr="0099434E">
        <w:rPr>
          <w:rFonts w:eastAsia="Times New Roman" w:cs="Arial"/>
          <w:sz w:val="24"/>
          <w:szCs w:val="24"/>
          <w:lang w:eastAsia="cs-CZ" w:bidi="ar-SA"/>
        </w:rPr>
        <w:t xml:space="preserve"> is important for many reasons, not least for its insistence on the fact that, as Carr said, 'History is a process, and you cannot isolate a bit of process and </w:t>
      </w:r>
      <w:r w:rsidRPr="0099434E">
        <w:rPr>
          <w:rFonts w:eastAsia="Times New Roman" w:cs="Arial"/>
          <w:sz w:val="24"/>
          <w:szCs w:val="24"/>
          <w:lang w:eastAsia="cs-CZ" w:bidi="ar-SA"/>
        </w:rPr>
        <w:lastRenderedPageBreak/>
        <w:t>study it on its own - everything is completely interconnected' , and it was the job of historians to study whatever part of the past they chose to examine in the context both of what came before and after it, and in the context of the interconnections between their subject and its wider context. Above all, however, it makes clear again and again that, whether we like it not, there is always a subjective element in historical writing, for historians are individuals, people of their time, with views and assumptions about the world that they cannot eliminate from their writing and research, even if they can hope to restrain them, subordinate them to the intractabilities of the material with which they are working, and enable readers to study their work critically by making these views and assumptions explicit. It is in this respect that Carr has been most influential, and his views most widely accepted by historians; and for this reason more than any other that his work will endure.</w:t>
      </w:r>
      <w:r w:rsidR="00926E72">
        <w:rPr>
          <w:rFonts w:eastAsia="Times New Roman" w:cs="Arial"/>
          <w:sz w:val="24"/>
          <w:szCs w:val="24"/>
          <w:lang w:eastAsia="cs-CZ" w:bidi="ar-SA"/>
        </w:rPr>
        <w:t xml:space="preserve"> </w:t>
      </w:r>
    </w:p>
    <w:p w:rsidR="00A0323F" w:rsidRPr="00926E72" w:rsidRDefault="00F9433C" w:rsidP="00926E72">
      <w:pPr>
        <w:jc w:val="both"/>
        <w:rPr>
          <w:rFonts w:eastAsia="Times New Roman" w:cs="Arial"/>
          <w:sz w:val="24"/>
          <w:szCs w:val="24"/>
          <w:lang w:eastAsia="cs-CZ" w:bidi="ar-SA"/>
        </w:rPr>
      </w:pPr>
      <w:r>
        <w:rPr>
          <w:rFonts w:eastAsia="Times New Roman" w:cs="Arial"/>
          <w:sz w:val="24"/>
          <w:szCs w:val="24"/>
          <w:lang w:eastAsia="cs-CZ" w:bidi="ar-SA"/>
        </w:rPr>
        <w:t xml:space="preserve">Zdroj: </w:t>
      </w:r>
      <w:hyperlink r:id="rId314" w:history="1">
        <w:r w:rsidR="00A0323F" w:rsidRPr="00FF142A">
          <w:rPr>
            <w:rStyle w:val="Hypertextovodkaz"/>
            <w:lang w:eastAsia="cs-CZ" w:bidi="ar-SA"/>
          </w:rPr>
          <w:t>http://www.history.ac.uk/ihr/Focus/Whatishistory/evans10.html</w:t>
        </w:r>
      </w:hyperlink>
    </w:p>
    <w:p w:rsidR="00A0323F" w:rsidRDefault="00A0323F"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8D717E" w:rsidRDefault="008D717E" w:rsidP="00A0323F">
      <w:pPr>
        <w:pStyle w:val="Nadpis1"/>
      </w:pPr>
    </w:p>
    <w:p w:rsidR="00026918" w:rsidRDefault="00026918" w:rsidP="00A0323F">
      <w:pPr>
        <w:pStyle w:val="Nadpis1"/>
      </w:pPr>
      <w:bookmarkStart w:id="47" w:name="_Toc283833790"/>
      <w:r w:rsidRPr="00F9433C">
        <w:t xml:space="preserve">Frank </w:t>
      </w:r>
      <w:r w:rsidR="00901BD0">
        <w:t xml:space="preserve"> Rudolf </w:t>
      </w:r>
      <w:r w:rsidRPr="00F9433C">
        <w:t>Ankersmit</w:t>
      </w:r>
      <w:bookmarkEnd w:id="47"/>
    </w:p>
    <w:p w:rsidR="00A0323F" w:rsidRPr="00A0323F" w:rsidRDefault="00A0323F" w:rsidP="00A0323F"/>
    <w:p w:rsidR="001A4364" w:rsidRDefault="00A0323F" w:rsidP="0099434E">
      <w:pPr>
        <w:jc w:val="both"/>
        <w:rPr>
          <w:b/>
          <w:sz w:val="24"/>
          <w:szCs w:val="24"/>
        </w:rPr>
      </w:pPr>
      <w:r w:rsidRPr="00A0323F">
        <w:rPr>
          <w:b/>
          <w:noProof/>
          <w:sz w:val="24"/>
          <w:szCs w:val="24"/>
          <w:lang w:eastAsia="cs-CZ" w:bidi="ar-SA"/>
        </w:rPr>
        <w:drawing>
          <wp:inline distT="0" distB="0" distL="0" distR="0">
            <wp:extent cx="2752725" cy="3676650"/>
            <wp:effectExtent l="19050" t="0" r="9525" b="0"/>
            <wp:docPr id="17" name="obrázek 161" descr="Frank Ankersm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Frank Ankersmit"/>
                    <pic:cNvPicPr>
                      <a:picLocks noChangeAspect="1" noChangeArrowheads="1"/>
                    </pic:cNvPicPr>
                  </pic:nvPicPr>
                  <pic:blipFill>
                    <a:blip r:embed="rId315" cstate="print"/>
                    <a:srcRect/>
                    <a:stretch>
                      <a:fillRect/>
                    </a:stretch>
                  </pic:blipFill>
                  <pic:spPr bwMode="auto">
                    <a:xfrm>
                      <a:off x="0" y="0"/>
                      <a:ext cx="2752725" cy="3676650"/>
                    </a:xfrm>
                    <a:prstGeom prst="rect">
                      <a:avLst/>
                    </a:prstGeom>
                    <a:noFill/>
                    <a:ln w="9525">
                      <a:noFill/>
                      <a:miter lim="800000"/>
                      <a:headEnd/>
                      <a:tailEnd/>
                    </a:ln>
                  </pic:spPr>
                </pic:pic>
              </a:graphicData>
            </a:graphic>
          </wp:inline>
        </w:drawing>
      </w:r>
    </w:p>
    <w:p w:rsidR="001A4364" w:rsidRDefault="001A4364" w:rsidP="0099434E">
      <w:pPr>
        <w:jc w:val="both"/>
        <w:rPr>
          <w:b/>
          <w:sz w:val="24"/>
          <w:szCs w:val="24"/>
        </w:rPr>
      </w:pPr>
    </w:p>
    <w:p w:rsidR="006A21E6" w:rsidRDefault="00026918" w:rsidP="0099434E">
      <w:pPr>
        <w:jc w:val="both"/>
        <w:rPr>
          <w:sz w:val="24"/>
          <w:szCs w:val="24"/>
        </w:rPr>
      </w:pPr>
      <w:r w:rsidRPr="0099434E">
        <w:rPr>
          <w:b/>
          <w:bCs/>
          <w:sz w:val="24"/>
          <w:szCs w:val="24"/>
        </w:rPr>
        <w:t>Franklin Rudolf Ankersmit</w:t>
      </w:r>
      <w:r w:rsidRPr="0099434E">
        <w:rPr>
          <w:sz w:val="24"/>
          <w:szCs w:val="24"/>
        </w:rPr>
        <w:t xml:space="preserve"> </w:t>
      </w:r>
    </w:p>
    <w:p w:rsidR="00026918" w:rsidRPr="0099434E" w:rsidRDefault="00026918" w:rsidP="0099434E">
      <w:pPr>
        <w:jc w:val="both"/>
        <w:rPr>
          <w:sz w:val="24"/>
          <w:szCs w:val="24"/>
        </w:rPr>
      </w:pPr>
      <w:r w:rsidRPr="0099434E">
        <w:rPr>
          <w:sz w:val="24"/>
          <w:szCs w:val="24"/>
        </w:rPr>
        <w:t xml:space="preserve">(born 1945, </w:t>
      </w:r>
      <w:hyperlink r:id="rId316" w:tooltip="Deventer" w:history="1">
        <w:r w:rsidRPr="0099434E">
          <w:rPr>
            <w:rStyle w:val="Hypertextovodkaz"/>
            <w:rFonts w:eastAsiaTheme="majorEastAsia"/>
            <w:color w:val="auto"/>
            <w:sz w:val="24"/>
            <w:szCs w:val="24"/>
          </w:rPr>
          <w:t>Deventer</w:t>
        </w:r>
      </w:hyperlink>
      <w:r w:rsidRPr="0099434E">
        <w:rPr>
          <w:sz w:val="24"/>
          <w:szCs w:val="24"/>
        </w:rPr>
        <w:t xml:space="preserve">, the </w:t>
      </w:r>
      <w:hyperlink r:id="rId317" w:tooltip="Netherlands" w:history="1">
        <w:r w:rsidRPr="0099434E">
          <w:rPr>
            <w:rStyle w:val="Hypertextovodkaz"/>
            <w:rFonts w:eastAsiaTheme="majorEastAsia"/>
            <w:color w:val="auto"/>
            <w:sz w:val="24"/>
            <w:szCs w:val="24"/>
          </w:rPr>
          <w:t>Netherlands</w:t>
        </w:r>
      </w:hyperlink>
      <w:r w:rsidRPr="0099434E">
        <w:rPr>
          <w:sz w:val="24"/>
          <w:szCs w:val="24"/>
        </w:rPr>
        <w:t xml:space="preserve">) is professor of intellectual history and historical theory at the </w:t>
      </w:r>
      <w:hyperlink r:id="rId318" w:tooltip="University of Groningen" w:history="1">
        <w:r w:rsidRPr="0099434E">
          <w:rPr>
            <w:rStyle w:val="Hypertextovodkaz"/>
            <w:rFonts w:eastAsiaTheme="majorEastAsia"/>
            <w:color w:val="auto"/>
            <w:sz w:val="24"/>
            <w:szCs w:val="24"/>
          </w:rPr>
          <w:t>University of Groningen</w:t>
        </w:r>
      </w:hyperlink>
      <w:r w:rsidRPr="0099434E">
        <w:rPr>
          <w:sz w:val="24"/>
          <w:szCs w:val="24"/>
        </w:rPr>
        <w:t>.</w:t>
      </w:r>
    </w:p>
    <w:p w:rsidR="00026918" w:rsidRPr="0099434E" w:rsidRDefault="00026918" w:rsidP="0099434E">
      <w:pPr>
        <w:jc w:val="both"/>
        <w:rPr>
          <w:sz w:val="24"/>
          <w:szCs w:val="24"/>
        </w:rPr>
      </w:pPr>
      <w:r w:rsidRPr="0099434E">
        <w:rPr>
          <w:sz w:val="24"/>
          <w:szCs w:val="24"/>
        </w:rPr>
        <w:t xml:space="preserve">Professor Ankersmit has made contributions to contemporary </w:t>
      </w:r>
      <w:hyperlink r:id="rId319" w:tooltip="Historiography" w:history="1">
        <w:r w:rsidRPr="0099434E">
          <w:rPr>
            <w:rStyle w:val="Hypertextovodkaz"/>
            <w:rFonts w:eastAsiaTheme="majorEastAsia"/>
            <w:color w:val="auto"/>
            <w:sz w:val="24"/>
            <w:szCs w:val="24"/>
          </w:rPr>
          <w:t>historiography</w:t>
        </w:r>
      </w:hyperlink>
      <w:r w:rsidRPr="0099434E">
        <w:rPr>
          <w:sz w:val="24"/>
          <w:szCs w:val="24"/>
        </w:rPr>
        <w:t xml:space="preserve">, </w:t>
      </w:r>
      <w:hyperlink r:id="rId320" w:tooltip="Philosophy of history" w:history="1">
        <w:r w:rsidRPr="0099434E">
          <w:rPr>
            <w:rStyle w:val="Hypertextovodkaz"/>
            <w:rFonts w:eastAsiaTheme="majorEastAsia"/>
            <w:color w:val="auto"/>
            <w:sz w:val="24"/>
            <w:szCs w:val="24"/>
          </w:rPr>
          <w:t>philosophy of history</w:t>
        </w:r>
      </w:hyperlink>
      <w:r w:rsidRPr="0099434E">
        <w:rPr>
          <w:sz w:val="24"/>
          <w:szCs w:val="24"/>
        </w:rPr>
        <w:t xml:space="preserve">, and to </w:t>
      </w:r>
      <w:hyperlink r:id="rId321" w:tooltip="Historical method" w:history="1">
        <w:r w:rsidRPr="0099434E">
          <w:rPr>
            <w:rStyle w:val="Hypertextovodkaz"/>
            <w:rFonts w:eastAsiaTheme="majorEastAsia"/>
            <w:color w:val="auto"/>
            <w:sz w:val="24"/>
            <w:szCs w:val="24"/>
          </w:rPr>
          <w:t>historical method</w:t>
        </w:r>
      </w:hyperlink>
      <w:r w:rsidRPr="0099434E">
        <w:rPr>
          <w:sz w:val="24"/>
          <w:szCs w:val="24"/>
        </w:rPr>
        <w:t xml:space="preserve"> through his analysis and use of the concepts of </w:t>
      </w:r>
      <w:hyperlink r:id="rId322" w:tooltip="Narrative" w:history="1">
        <w:r w:rsidRPr="0099434E">
          <w:rPr>
            <w:rStyle w:val="Hypertextovodkaz"/>
            <w:rFonts w:eastAsiaTheme="majorEastAsia"/>
            <w:color w:val="auto"/>
            <w:sz w:val="24"/>
            <w:szCs w:val="24"/>
          </w:rPr>
          <w:t>narrative</w:t>
        </w:r>
      </w:hyperlink>
      <w:r w:rsidRPr="0099434E">
        <w:rPr>
          <w:sz w:val="24"/>
          <w:szCs w:val="24"/>
        </w:rPr>
        <w:t xml:space="preserve">, </w:t>
      </w:r>
      <w:hyperlink r:id="rId323" w:tooltip="Metaphor" w:history="1">
        <w:r w:rsidRPr="0099434E">
          <w:rPr>
            <w:rStyle w:val="Hypertextovodkaz"/>
            <w:rFonts w:eastAsiaTheme="majorEastAsia"/>
            <w:color w:val="auto"/>
            <w:sz w:val="24"/>
            <w:szCs w:val="24"/>
          </w:rPr>
          <w:t>metaphor</w:t>
        </w:r>
      </w:hyperlink>
      <w:r w:rsidRPr="0099434E">
        <w:rPr>
          <w:sz w:val="24"/>
          <w:szCs w:val="24"/>
        </w:rPr>
        <w:t xml:space="preserve">, and </w:t>
      </w:r>
      <w:hyperlink r:id="rId324" w:tooltip="Representation" w:history="1">
        <w:r w:rsidRPr="0099434E">
          <w:rPr>
            <w:rStyle w:val="Hypertextovodkaz"/>
            <w:rFonts w:eastAsiaTheme="majorEastAsia"/>
            <w:color w:val="auto"/>
            <w:sz w:val="24"/>
            <w:szCs w:val="24"/>
          </w:rPr>
          <w:t>representation</w:t>
        </w:r>
      </w:hyperlink>
      <w:r w:rsidRPr="0099434E">
        <w:rPr>
          <w:sz w:val="24"/>
          <w:szCs w:val="24"/>
        </w:rPr>
        <w:t xml:space="preserve">. Ankersmit's volumes on </w:t>
      </w:r>
      <w:r w:rsidRPr="0099434E">
        <w:rPr>
          <w:i/>
          <w:iCs/>
          <w:sz w:val="24"/>
          <w:szCs w:val="24"/>
        </w:rPr>
        <w:t>Historical Representation</w:t>
      </w:r>
      <w:r w:rsidRPr="0099434E">
        <w:rPr>
          <w:sz w:val="24"/>
          <w:szCs w:val="24"/>
        </w:rPr>
        <w:t xml:space="preserve"> (Ankersmit 2001) and </w:t>
      </w:r>
      <w:r w:rsidRPr="0099434E">
        <w:rPr>
          <w:i/>
          <w:iCs/>
          <w:sz w:val="24"/>
          <w:szCs w:val="24"/>
        </w:rPr>
        <w:t>Political Representation</w:t>
      </w:r>
      <w:r w:rsidRPr="0099434E">
        <w:rPr>
          <w:sz w:val="24"/>
          <w:szCs w:val="24"/>
        </w:rPr>
        <w:t xml:space="preserve"> (Ankersmit 2002) for the </w:t>
      </w:r>
      <w:hyperlink r:id="rId325" w:history="1">
        <w:r w:rsidRPr="0099434E">
          <w:rPr>
            <w:rStyle w:val="Hypertextovodkaz"/>
            <w:rFonts w:eastAsiaTheme="majorEastAsia"/>
            <w:color w:val="auto"/>
            <w:sz w:val="24"/>
            <w:szCs w:val="24"/>
          </w:rPr>
          <w:t>Cultural Memory in the Present</w:t>
        </w:r>
      </w:hyperlink>
      <w:r w:rsidRPr="0099434E">
        <w:rPr>
          <w:sz w:val="24"/>
          <w:szCs w:val="24"/>
        </w:rPr>
        <w:t xml:space="preserve"> series for </w:t>
      </w:r>
      <w:hyperlink r:id="rId326" w:tooltip="Stanford University Press" w:history="1">
        <w:r w:rsidRPr="0099434E">
          <w:rPr>
            <w:rStyle w:val="Hypertextovodkaz"/>
            <w:rFonts w:eastAsiaTheme="majorEastAsia"/>
            <w:color w:val="auto"/>
            <w:sz w:val="24"/>
            <w:szCs w:val="24"/>
          </w:rPr>
          <w:t>Stanford University Press</w:t>
        </w:r>
      </w:hyperlink>
      <w:r w:rsidRPr="0099434E">
        <w:rPr>
          <w:sz w:val="24"/>
          <w:szCs w:val="24"/>
        </w:rPr>
        <w:t xml:space="preserve"> are examples of his work in these areas.</w:t>
      </w:r>
    </w:p>
    <w:p w:rsidR="00026918" w:rsidRPr="0099434E" w:rsidRDefault="00026918" w:rsidP="0099434E">
      <w:pPr>
        <w:jc w:val="both"/>
        <w:rPr>
          <w:sz w:val="24"/>
          <w:szCs w:val="24"/>
        </w:rPr>
      </w:pPr>
      <w:r w:rsidRPr="0099434E">
        <w:rPr>
          <w:sz w:val="24"/>
          <w:szCs w:val="24"/>
        </w:rPr>
        <w:lastRenderedPageBreak/>
        <w:t xml:space="preserve">Ankersmit has also applied the concept of the </w:t>
      </w:r>
      <w:hyperlink r:id="rId327" w:tooltip="Effect of Reality" w:history="1">
        <w:r w:rsidRPr="0099434E">
          <w:rPr>
            <w:rStyle w:val="Hypertextovodkaz"/>
            <w:rFonts w:eastAsiaTheme="majorEastAsia"/>
            <w:color w:val="auto"/>
            <w:sz w:val="24"/>
            <w:szCs w:val="24"/>
          </w:rPr>
          <w:t>Effect of Reality</w:t>
        </w:r>
      </w:hyperlink>
      <w:r w:rsidRPr="0099434E">
        <w:rPr>
          <w:sz w:val="24"/>
          <w:szCs w:val="24"/>
        </w:rPr>
        <w:t xml:space="preserve"> proposed by </w:t>
      </w:r>
      <w:hyperlink r:id="rId328" w:tooltip="Roland Barthes" w:history="1">
        <w:r w:rsidRPr="0099434E">
          <w:rPr>
            <w:rStyle w:val="Hypertextovodkaz"/>
            <w:rFonts w:eastAsiaTheme="majorEastAsia"/>
            <w:color w:val="auto"/>
            <w:sz w:val="24"/>
            <w:szCs w:val="24"/>
          </w:rPr>
          <w:t>Roland Barthes</w:t>
        </w:r>
      </w:hyperlink>
      <w:r w:rsidRPr="0099434E">
        <w:rPr>
          <w:sz w:val="24"/>
          <w:szCs w:val="24"/>
        </w:rPr>
        <w:t xml:space="preserve"> in his essays </w:t>
      </w:r>
      <w:r w:rsidRPr="0099434E">
        <w:rPr>
          <w:i/>
          <w:iCs/>
          <w:sz w:val="24"/>
          <w:szCs w:val="24"/>
        </w:rPr>
        <w:t>The Reality Effect</w:t>
      </w:r>
      <w:r w:rsidRPr="0099434E">
        <w:rPr>
          <w:sz w:val="24"/>
          <w:szCs w:val="24"/>
        </w:rPr>
        <w:t xml:space="preserve"> and </w:t>
      </w:r>
      <w:r w:rsidRPr="0099434E">
        <w:rPr>
          <w:i/>
          <w:iCs/>
          <w:sz w:val="24"/>
          <w:szCs w:val="24"/>
        </w:rPr>
        <w:t>The Discourse of History</w:t>
      </w:r>
      <w:r w:rsidRPr="0099434E">
        <w:rPr>
          <w:sz w:val="24"/>
          <w:szCs w:val="24"/>
        </w:rPr>
        <w:t xml:space="preserve"> (both in Barthes 1989) to historical analysis to highlight the problems of </w:t>
      </w:r>
      <w:hyperlink r:id="rId329" w:tooltip="Textuality" w:history="1">
        <w:r w:rsidRPr="0099434E">
          <w:rPr>
            <w:rStyle w:val="Hypertextovodkaz"/>
            <w:rFonts w:eastAsiaTheme="majorEastAsia"/>
            <w:color w:val="auto"/>
            <w:sz w:val="24"/>
            <w:szCs w:val="24"/>
          </w:rPr>
          <w:t>textuality</w:t>
        </w:r>
      </w:hyperlink>
      <w:r w:rsidRPr="0099434E">
        <w:rPr>
          <w:sz w:val="24"/>
          <w:szCs w:val="24"/>
        </w:rPr>
        <w:t xml:space="preserve"> in the discipline of </w:t>
      </w:r>
      <w:hyperlink r:id="rId330" w:tooltip="History" w:history="1">
        <w:r w:rsidRPr="0099434E">
          <w:rPr>
            <w:rStyle w:val="Hypertextovodkaz"/>
            <w:rFonts w:eastAsiaTheme="majorEastAsia"/>
            <w:color w:val="auto"/>
            <w:sz w:val="24"/>
            <w:szCs w:val="24"/>
          </w:rPr>
          <w:t>history</w:t>
        </w:r>
      </w:hyperlink>
      <w:r w:rsidRPr="0099434E">
        <w:rPr>
          <w:sz w:val="24"/>
          <w:szCs w:val="24"/>
        </w:rPr>
        <w:t xml:space="preserve"> (Ankersmit 1989).</w:t>
      </w:r>
    </w:p>
    <w:p w:rsidR="00EE5FA9" w:rsidRDefault="00EE5FA9" w:rsidP="0099434E">
      <w:pPr>
        <w:jc w:val="both"/>
        <w:rPr>
          <w:rStyle w:val="mw-headline"/>
          <w:sz w:val="24"/>
          <w:szCs w:val="24"/>
        </w:rPr>
      </w:pPr>
    </w:p>
    <w:p w:rsidR="00026918" w:rsidRPr="0099434E" w:rsidRDefault="00026918" w:rsidP="0099434E">
      <w:pPr>
        <w:jc w:val="both"/>
        <w:rPr>
          <w:sz w:val="24"/>
          <w:szCs w:val="24"/>
        </w:rPr>
      </w:pPr>
      <w:r w:rsidRPr="0099434E">
        <w:rPr>
          <w:rStyle w:val="mw-headline"/>
          <w:sz w:val="24"/>
          <w:szCs w:val="24"/>
        </w:rPr>
        <w:t>Bibliography</w:t>
      </w:r>
    </w:p>
    <w:p w:rsidR="00026918" w:rsidRPr="0099434E" w:rsidRDefault="00026918" w:rsidP="0099434E">
      <w:pPr>
        <w:jc w:val="both"/>
        <w:rPr>
          <w:sz w:val="24"/>
          <w:szCs w:val="24"/>
        </w:rPr>
      </w:pPr>
      <w:r w:rsidRPr="0099434E">
        <w:rPr>
          <w:sz w:val="24"/>
          <w:szCs w:val="24"/>
        </w:rPr>
        <w:t>Narrative logic. A semantic analysis of the historian's language, Den Haag, Nijhoff, 1983</w:t>
      </w:r>
    </w:p>
    <w:p w:rsidR="00026918" w:rsidRPr="0099434E" w:rsidRDefault="00026918" w:rsidP="0099434E">
      <w:pPr>
        <w:jc w:val="both"/>
        <w:rPr>
          <w:sz w:val="24"/>
          <w:szCs w:val="24"/>
        </w:rPr>
      </w:pPr>
      <w:r w:rsidRPr="0099434E">
        <w:rPr>
          <w:sz w:val="24"/>
          <w:szCs w:val="24"/>
        </w:rPr>
        <w:t>Denken over geschiedenis. Een overzicht van moderne geschiedfilosofische opvattingen, Groningen (Wolters/Noordhoff), 1983, 1986</w:t>
      </w:r>
    </w:p>
    <w:p w:rsidR="00026918" w:rsidRPr="0099434E" w:rsidRDefault="00026918" w:rsidP="0099434E">
      <w:pPr>
        <w:jc w:val="both"/>
        <w:rPr>
          <w:sz w:val="24"/>
          <w:szCs w:val="24"/>
        </w:rPr>
      </w:pPr>
      <w:r w:rsidRPr="0099434E">
        <w:rPr>
          <w:sz w:val="24"/>
          <w:szCs w:val="24"/>
        </w:rPr>
        <w:t xml:space="preserve">Ankersmit FR, </w:t>
      </w:r>
      <w:r w:rsidRPr="0099434E">
        <w:rPr>
          <w:i/>
          <w:iCs/>
          <w:sz w:val="24"/>
          <w:szCs w:val="24"/>
        </w:rPr>
        <w:t>The Reality Effect in the Writing of History: The Dynamics of Historiographical Topology</w:t>
      </w:r>
      <w:r w:rsidRPr="0099434E">
        <w:rPr>
          <w:sz w:val="24"/>
          <w:szCs w:val="24"/>
        </w:rPr>
        <w:t>, *Amsterdam, Noord-Hollandsche, 1989.</w:t>
      </w:r>
    </w:p>
    <w:p w:rsidR="00026918" w:rsidRPr="0099434E" w:rsidRDefault="00026918" w:rsidP="0099434E">
      <w:pPr>
        <w:jc w:val="both"/>
        <w:rPr>
          <w:sz w:val="24"/>
          <w:szCs w:val="24"/>
        </w:rPr>
      </w:pPr>
      <w:r w:rsidRPr="0099434E">
        <w:rPr>
          <w:sz w:val="24"/>
          <w:szCs w:val="24"/>
        </w:rPr>
        <w:t>De navel van de geschiedenis. Over interpretatie, representatie en historische realiteit, Groningen, Historische Uitgeverij Groningen, 1990</w:t>
      </w:r>
    </w:p>
    <w:p w:rsidR="00026918" w:rsidRPr="0099434E" w:rsidRDefault="00026918" w:rsidP="0099434E">
      <w:pPr>
        <w:jc w:val="both"/>
        <w:rPr>
          <w:sz w:val="24"/>
          <w:szCs w:val="24"/>
        </w:rPr>
      </w:pPr>
      <w:r w:rsidRPr="0099434E">
        <w:rPr>
          <w:sz w:val="24"/>
          <w:szCs w:val="24"/>
        </w:rPr>
        <w:t>De historische ervaring, Groningen, Historische Uitgeverij Groningen, 1993</w:t>
      </w:r>
    </w:p>
    <w:p w:rsidR="00026918" w:rsidRPr="00EE5FA9" w:rsidRDefault="00871473" w:rsidP="0099434E">
      <w:pPr>
        <w:jc w:val="both"/>
        <w:rPr>
          <w:sz w:val="24"/>
          <w:szCs w:val="24"/>
        </w:rPr>
      </w:pPr>
      <w:hyperlink r:id="rId331" w:history="1">
        <w:r w:rsidR="00026918" w:rsidRPr="00EE5FA9">
          <w:rPr>
            <w:sz w:val="24"/>
            <w:szCs w:val="24"/>
          </w:rPr>
          <w:t>History and Tropology. The Rise and Fall of Metaphor, Berkeley/Los Angeles/Oxford: University of California Press, 1994</w:t>
        </w:r>
      </w:hyperlink>
    </w:p>
    <w:p w:rsidR="00026918" w:rsidRPr="0099434E" w:rsidRDefault="00026918" w:rsidP="0099434E">
      <w:pPr>
        <w:jc w:val="both"/>
        <w:rPr>
          <w:sz w:val="24"/>
          <w:szCs w:val="24"/>
        </w:rPr>
      </w:pPr>
      <w:r w:rsidRPr="0099434E">
        <w:rPr>
          <w:sz w:val="24"/>
          <w:szCs w:val="24"/>
        </w:rPr>
        <w:t>De spiegel van het verleden. Exploraties deel I: Geschiedtheorie, Kampen, Kok Agora, 1996</w:t>
      </w:r>
    </w:p>
    <w:p w:rsidR="00026918" w:rsidRPr="0099434E" w:rsidRDefault="00026918" w:rsidP="0099434E">
      <w:pPr>
        <w:jc w:val="both"/>
        <w:rPr>
          <w:sz w:val="24"/>
          <w:szCs w:val="24"/>
        </w:rPr>
      </w:pPr>
      <w:r w:rsidRPr="0099434E">
        <w:rPr>
          <w:sz w:val="24"/>
          <w:szCs w:val="24"/>
        </w:rPr>
        <w:t>De macht van representatie. Exploraties deel II: cultuurfilosofie en esthetica, Kampen, Kok Agora, 1996</w:t>
      </w:r>
    </w:p>
    <w:p w:rsidR="00026918" w:rsidRPr="0099434E" w:rsidRDefault="00026918" w:rsidP="0099434E">
      <w:pPr>
        <w:jc w:val="both"/>
        <w:rPr>
          <w:sz w:val="24"/>
          <w:szCs w:val="24"/>
        </w:rPr>
      </w:pPr>
      <w:r w:rsidRPr="0099434E">
        <w:rPr>
          <w:sz w:val="24"/>
          <w:szCs w:val="24"/>
        </w:rPr>
        <w:t>Macht door representatie. Exploraties deel III: politieke filosofie, Kampen, Kok Agora 1997)</w:t>
      </w:r>
    </w:p>
    <w:p w:rsidR="00026918" w:rsidRPr="0099434E" w:rsidRDefault="00026918" w:rsidP="0099434E">
      <w:pPr>
        <w:jc w:val="both"/>
        <w:rPr>
          <w:sz w:val="24"/>
          <w:szCs w:val="24"/>
        </w:rPr>
      </w:pPr>
      <w:r w:rsidRPr="0099434E">
        <w:rPr>
          <w:sz w:val="24"/>
          <w:szCs w:val="24"/>
        </w:rPr>
        <w:t>Aesthetic politics. Political philosophy beyond fact and value, Stanford, Stanford/Cambridge UP, 1997</w:t>
      </w:r>
    </w:p>
    <w:p w:rsidR="00026918" w:rsidRPr="0099434E" w:rsidRDefault="00026918" w:rsidP="0099434E">
      <w:pPr>
        <w:jc w:val="both"/>
        <w:rPr>
          <w:sz w:val="24"/>
          <w:szCs w:val="24"/>
        </w:rPr>
      </w:pPr>
      <w:r w:rsidRPr="0099434E">
        <w:rPr>
          <w:sz w:val="24"/>
          <w:szCs w:val="24"/>
        </w:rPr>
        <w:t xml:space="preserve">Ankersmit FR, </w:t>
      </w:r>
      <w:r w:rsidRPr="0099434E">
        <w:rPr>
          <w:i/>
          <w:iCs/>
          <w:sz w:val="24"/>
          <w:szCs w:val="24"/>
        </w:rPr>
        <w:t>Historical Representation</w:t>
      </w:r>
      <w:r w:rsidRPr="0099434E">
        <w:rPr>
          <w:sz w:val="24"/>
          <w:szCs w:val="24"/>
        </w:rPr>
        <w:t>, Stanford: Stanford University Press, 2001</w:t>
      </w:r>
    </w:p>
    <w:p w:rsidR="00026918" w:rsidRPr="0099434E" w:rsidRDefault="00026918" w:rsidP="0099434E">
      <w:pPr>
        <w:jc w:val="both"/>
        <w:rPr>
          <w:sz w:val="24"/>
          <w:szCs w:val="24"/>
        </w:rPr>
      </w:pPr>
      <w:r w:rsidRPr="0099434E">
        <w:rPr>
          <w:sz w:val="24"/>
          <w:szCs w:val="24"/>
        </w:rPr>
        <w:t xml:space="preserve">Ankersmit FR, </w:t>
      </w:r>
      <w:r w:rsidRPr="0099434E">
        <w:rPr>
          <w:i/>
          <w:iCs/>
          <w:sz w:val="24"/>
          <w:szCs w:val="24"/>
        </w:rPr>
        <w:t>Political Representation</w:t>
      </w:r>
      <w:r w:rsidRPr="0099434E">
        <w:rPr>
          <w:sz w:val="24"/>
          <w:szCs w:val="24"/>
        </w:rPr>
        <w:t>, Stanford: Stanford University Press, 2002</w:t>
      </w:r>
    </w:p>
    <w:p w:rsidR="00026918" w:rsidRPr="0099434E" w:rsidRDefault="00026918" w:rsidP="0099434E">
      <w:pPr>
        <w:jc w:val="both"/>
        <w:rPr>
          <w:sz w:val="24"/>
          <w:szCs w:val="24"/>
        </w:rPr>
      </w:pPr>
      <w:r w:rsidRPr="0099434E">
        <w:rPr>
          <w:sz w:val="24"/>
          <w:szCs w:val="24"/>
        </w:rPr>
        <w:t>Sublime Historical experience, Stanford/Cambridge 2005</w:t>
      </w:r>
    </w:p>
    <w:p w:rsidR="00026918" w:rsidRDefault="00026918" w:rsidP="0099434E">
      <w:pPr>
        <w:jc w:val="both"/>
        <w:rPr>
          <w:sz w:val="24"/>
          <w:szCs w:val="24"/>
        </w:rPr>
      </w:pPr>
      <w:r w:rsidRPr="0099434E">
        <w:rPr>
          <w:sz w:val="24"/>
          <w:szCs w:val="24"/>
        </w:rPr>
        <w:t xml:space="preserve">Barthes R, </w:t>
      </w:r>
      <w:r w:rsidRPr="0099434E">
        <w:rPr>
          <w:i/>
          <w:iCs/>
          <w:sz w:val="24"/>
          <w:szCs w:val="24"/>
        </w:rPr>
        <w:t>The Rustle of Language</w:t>
      </w:r>
      <w:r w:rsidRPr="0099434E">
        <w:rPr>
          <w:sz w:val="24"/>
          <w:szCs w:val="24"/>
        </w:rPr>
        <w:t>, trans' R. Howard, Berkeley, University of California Press, 1989</w:t>
      </w:r>
    </w:p>
    <w:p w:rsidR="00F9433C" w:rsidRPr="0099434E" w:rsidRDefault="00F9433C" w:rsidP="00F9433C">
      <w:pPr>
        <w:jc w:val="both"/>
        <w:rPr>
          <w:sz w:val="24"/>
          <w:szCs w:val="24"/>
        </w:rPr>
      </w:pPr>
      <w:r>
        <w:rPr>
          <w:sz w:val="24"/>
          <w:szCs w:val="24"/>
        </w:rPr>
        <w:t xml:space="preserve">Zdroj: </w:t>
      </w:r>
      <w:r w:rsidRPr="0099434E">
        <w:rPr>
          <w:sz w:val="24"/>
          <w:szCs w:val="24"/>
        </w:rPr>
        <w:t>http://en.wikipedia.org/wiki/Frank_Ankersmit</w:t>
      </w:r>
    </w:p>
    <w:p w:rsidR="00AE4346" w:rsidRDefault="00AE4346" w:rsidP="00AE4346">
      <w:pPr>
        <w:jc w:val="both"/>
        <w:rPr>
          <w:b/>
          <w:bCs/>
          <w:sz w:val="24"/>
          <w:szCs w:val="24"/>
        </w:rPr>
      </w:pPr>
    </w:p>
    <w:p w:rsidR="00AE4346" w:rsidRDefault="00AE4346" w:rsidP="00AE4346">
      <w:pPr>
        <w:jc w:val="both"/>
        <w:rPr>
          <w:b/>
          <w:bCs/>
          <w:sz w:val="24"/>
          <w:szCs w:val="24"/>
        </w:rPr>
      </w:pPr>
    </w:p>
    <w:p w:rsidR="00AE4346" w:rsidRDefault="00AE4346" w:rsidP="00AE4346">
      <w:pPr>
        <w:jc w:val="both"/>
        <w:rPr>
          <w:sz w:val="24"/>
          <w:szCs w:val="24"/>
        </w:rPr>
      </w:pPr>
      <w:r w:rsidRPr="0099434E">
        <w:rPr>
          <w:b/>
          <w:bCs/>
          <w:sz w:val="24"/>
          <w:szCs w:val="24"/>
        </w:rPr>
        <w:lastRenderedPageBreak/>
        <w:t>Franklin Rudolf Ankersmit</w:t>
      </w:r>
      <w:r w:rsidRPr="0099434E">
        <w:rPr>
          <w:sz w:val="24"/>
          <w:szCs w:val="24"/>
        </w:rPr>
        <w:t xml:space="preserve"> </w:t>
      </w:r>
    </w:p>
    <w:p w:rsidR="00AE4346" w:rsidRPr="00AE4346" w:rsidRDefault="00AE4346" w:rsidP="0099434E">
      <w:pPr>
        <w:jc w:val="both"/>
        <w:rPr>
          <w:b/>
          <w:sz w:val="24"/>
          <w:szCs w:val="24"/>
        </w:rPr>
      </w:pPr>
      <w:r w:rsidRPr="00AE4346">
        <w:rPr>
          <w:b/>
          <w:sz w:val="24"/>
          <w:szCs w:val="24"/>
        </w:rPr>
        <w:t xml:space="preserve">History and Tropology. The Rice and Fall of Metaphor, </w:t>
      </w:r>
    </w:p>
    <w:p w:rsidR="00901BD0" w:rsidRDefault="00AE4346" w:rsidP="0099434E">
      <w:pPr>
        <w:jc w:val="both"/>
        <w:rPr>
          <w:sz w:val="24"/>
          <w:szCs w:val="24"/>
        </w:rPr>
      </w:pPr>
      <w:r>
        <w:rPr>
          <w:sz w:val="24"/>
          <w:szCs w:val="24"/>
        </w:rPr>
        <w:t>Berkely - Los Angeles - Oxford : University of California Press, Chapter 7, p. 182 - 188.</w:t>
      </w:r>
    </w:p>
    <w:p w:rsidR="00026918" w:rsidRPr="0099434E" w:rsidRDefault="00026918" w:rsidP="0099434E">
      <w:pPr>
        <w:jc w:val="both"/>
        <w:rPr>
          <w:sz w:val="24"/>
          <w:szCs w:val="24"/>
        </w:rPr>
      </w:pPr>
    </w:p>
    <w:p w:rsidR="00026918" w:rsidRPr="0099434E" w:rsidRDefault="00026918" w:rsidP="0099434E">
      <w:pPr>
        <w:jc w:val="both"/>
        <w:rPr>
          <w:sz w:val="24"/>
          <w:szCs w:val="24"/>
        </w:rPr>
      </w:pPr>
      <w:r w:rsidRPr="0099434E">
        <w:rPr>
          <w:sz w:val="24"/>
          <w:szCs w:val="24"/>
        </w:rPr>
        <w:t>1. Introduction: Historism and Postmodernism</w:t>
      </w:r>
    </w:p>
    <w:p w:rsidR="00026918" w:rsidRPr="0099434E" w:rsidRDefault="00026918" w:rsidP="0099434E">
      <w:pPr>
        <w:jc w:val="both"/>
        <w:rPr>
          <w:sz w:val="24"/>
          <w:szCs w:val="24"/>
        </w:rPr>
      </w:pPr>
      <w:r w:rsidRPr="0099434E">
        <w:rPr>
          <w:sz w:val="24"/>
          <w:szCs w:val="24"/>
        </w:rPr>
        <w:t>Postmodernism is a great many things. It originates in the rejection of modernist architecture as exemplified by Bauhaus or by Le Corbusier. A decade later this most elusive concept was used for referring to deconstructivist theories of literary criticism</w:t>
      </w:r>
      <w:r w:rsidR="0037295C">
        <w:rPr>
          <w:b/>
          <w:bCs/>
          <w:sz w:val="24"/>
          <w:szCs w:val="24"/>
          <w:vertAlign w:val="superscript"/>
        </w:rPr>
        <w:t xml:space="preserve"> </w:t>
      </w:r>
      <w:r w:rsidRPr="0099434E">
        <w:rPr>
          <w:sz w:val="24"/>
          <w:szCs w:val="24"/>
        </w:rPr>
        <w:t>and to so-called "antifoundationalist" conceptions in the philosophy of language and meaning. Over the same period we may witness the development of a postmodernist political philosophy attempting to deconstruct traditional notions of the political center and its periphery; postmodernist philosophy of culture, in its turn, rejoiced in the elimination of the border between high and low cultur</w:t>
      </w:r>
      <w:r w:rsidR="009D4AA1" w:rsidRPr="0099434E">
        <w:rPr>
          <w:sz w:val="24"/>
          <w:szCs w:val="24"/>
        </w:rPr>
        <w:t xml:space="preserve">e </w:t>
      </w:r>
      <w:r w:rsidRPr="0099434E">
        <w:rPr>
          <w:sz w:val="24"/>
          <w:szCs w:val="24"/>
        </w:rPr>
        <w:t xml:space="preserve">and in the aestheticization of contemporary society. Lastly, postmodernist reflection on art—the domain where postmodernism has been most influential—took the form of a rejection of avant-gardism. Whereas almost every previous new development in nineteenth- and twentieth-century art began by proudly announcing itself to be the "modernist" avant-garde that would pitilessly condemn older styles to obsolescence, postmodernism struck another and quite different note by presenting itself as </w:t>
      </w:r>
      <w:r w:rsidRPr="0099434E">
        <w:rPr>
          <w:i/>
          <w:iCs/>
          <w:sz w:val="24"/>
          <w:szCs w:val="24"/>
        </w:rPr>
        <w:t>not</w:t>
      </w:r>
      <w:r w:rsidRPr="0099434E">
        <w:rPr>
          <w:sz w:val="24"/>
          <w:szCs w:val="24"/>
        </w:rPr>
        <w:t xml:space="preserve"> being the latest attempt to overcome the history of art. The modernist avant-garde, by describing itself as the last and ultimate development in art, always firmly and confidently placed itself in a history of art; postmodernism, however, only carried on this tradition of contestation in a curiously paradoxical way by presenting itself as the first form of art that was </w:t>
      </w:r>
      <w:r w:rsidRPr="0099434E">
        <w:rPr>
          <w:i/>
          <w:iCs/>
          <w:sz w:val="24"/>
          <w:szCs w:val="24"/>
        </w:rPr>
        <w:t>not</w:t>
      </w:r>
      <w:r w:rsidRPr="0099434E">
        <w:rPr>
          <w:sz w:val="24"/>
          <w:szCs w:val="24"/>
        </w:rPr>
        <w:t xml:space="preserve"> interested in locating itself in the history of art.</w:t>
      </w:r>
      <w:r w:rsidR="0037295C" w:rsidRPr="0099434E">
        <w:rPr>
          <w:sz w:val="24"/>
          <w:szCs w:val="24"/>
        </w:rPr>
        <w:t xml:space="preserve"> </w:t>
      </w:r>
    </w:p>
    <w:p w:rsidR="00026918" w:rsidRPr="0099434E" w:rsidRDefault="00026918" w:rsidP="0099434E">
      <w:pPr>
        <w:jc w:val="both"/>
        <w:rPr>
          <w:sz w:val="24"/>
          <w:szCs w:val="24"/>
        </w:rPr>
      </w:pPr>
      <w:r w:rsidRPr="0099434E">
        <w:rPr>
          <w:sz w:val="24"/>
          <w:szCs w:val="24"/>
        </w:rPr>
        <w:t xml:space="preserve">But, as this postmodernist circumvention of the historical pretensions of the avant-garde already suggests, postmodernism is also a theory of and about history. It is a theory </w:t>
      </w:r>
      <w:r w:rsidRPr="0099434E">
        <w:rPr>
          <w:i/>
          <w:iCs/>
          <w:sz w:val="24"/>
          <w:szCs w:val="24"/>
        </w:rPr>
        <w:t>of</w:t>
      </w:r>
      <w:r w:rsidRPr="0099434E">
        <w:rPr>
          <w:sz w:val="24"/>
          <w:szCs w:val="24"/>
        </w:rPr>
        <w:t xml:space="preserve"> history insofar as postmodernism claims to be the first historical period (since the modernist Enlightenment) to avoid periodization successfully. Next, as a theory </w:t>
      </w:r>
      <w:r w:rsidRPr="0099434E">
        <w:rPr>
          <w:i/>
          <w:iCs/>
          <w:sz w:val="24"/>
          <w:szCs w:val="24"/>
        </w:rPr>
        <w:t>about</w:t>
      </w:r>
      <w:r w:rsidRPr="0099434E">
        <w:rPr>
          <w:sz w:val="24"/>
          <w:szCs w:val="24"/>
        </w:rPr>
        <w:t xml:space="preserve"> history, postmodernism is a theory rejecting the claims of so-called "metanarratives." The locus classicus of the rejection of metanarrative is, of course, Lyotard's </w:t>
      </w:r>
      <w:r w:rsidRPr="0099434E">
        <w:rPr>
          <w:i/>
          <w:iCs/>
          <w:sz w:val="24"/>
          <w:szCs w:val="24"/>
        </w:rPr>
        <w:t>La Condition Postmoderne.</w:t>
      </w:r>
      <w:r w:rsidRPr="0099434E">
        <w:rPr>
          <w:sz w:val="24"/>
          <w:szCs w:val="24"/>
        </w:rPr>
        <w:t xml:space="preserve"> As everybody knows, this pamphlet has, for better or for worse (rather for worse than for better, I would say), acquired a central place in the discussion of the pros and cons of postmodernism. Within Lyotard's presentation of metanarrative, its primary function, then, is to legitimate science. "Le savoir scientifique," writes Lyotard, "ne peut savoir et faire savoir qu'il est le vrai savoir sans recourir a l'autre savoir, le récit." (Scientific knowledge cannot justify its pretension to be true knowledge without having recourse to that other form of knowing, the story.) The legitimacy of science—that is, the answer to the question of why we are justified in placing our hopes and confidence in scientific progress—can only</w:t>
      </w:r>
      <w:r w:rsidR="009D4AA1" w:rsidRPr="0099434E">
        <w:rPr>
          <w:sz w:val="24"/>
          <w:szCs w:val="24"/>
        </w:rPr>
        <w:t xml:space="preserve"> </w:t>
      </w:r>
      <w:r w:rsidRPr="0099434E">
        <w:rPr>
          <w:sz w:val="24"/>
          <w:szCs w:val="24"/>
        </w:rPr>
        <w:t xml:space="preserve">be proven by having recourse to the metanarratives of the </w:t>
      </w:r>
      <w:r w:rsidRPr="0099434E">
        <w:rPr>
          <w:i/>
          <w:iCs/>
          <w:sz w:val="24"/>
          <w:szCs w:val="24"/>
        </w:rPr>
        <w:t>Bildungsroman</w:t>
      </w:r>
      <w:r w:rsidRPr="0099434E">
        <w:rPr>
          <w:sz w:val="24"/>
          <w:szCs w:val="24"/>
        </w:rPr>
        <w:t xml:space="preserve"> of the history of the </w:t>
      </w:r>
      <w:r w:rsidRPr="0099434E">
        <w:rPr>
          <w:sz w:val="24"/>
          <w:szCs w:val="24"/>
        </w:rPr>
        <w:lastRenderedPageBreak/>
        <w:t xml:space="preserve">human mind. Examples of Lyotard's metanarratives are: the story that the Enlightenment liked to tell itself about the liberating effects of the progress of scientific knowledge; the story of how such progress can foster the moral and spiritual formation of the nation; and, lastly, Marxism. According to Lyotard, these metanarratives have in recent times dissolved into an infinite number of </w:t>
      </w:r>
      <w:r w:rsidRPr="0099434E">
        <w:rPr>
          <w:i/>
          <w:iCs/>
          <w:sz w:val="24"/>
          <w:szCs w:val="24"/>
        </w:rPr>
        <w:t>petits récits,</w:t>
      </w:r>
      <w:r w:rsidRPr="0099434E">
        <w:rPr>
          <w:sz w:val="24"/>
          <w:szCs w:val="24"/>
        </w:rPr>
        <w:t xml:space="preserve"> that is, of self-sufficient, "local" language games that are in use in the various scientific subsocieties that populate the contemporary intellectual world. Henceforward an attempt to organize these social and cultural fragments into a larger and more comprehensive whole or to arrange them into a hierarchy is doomed to fail. Thus, as a theory </w:t>
      </w:r>
      <w:r w:rsidRPr="0099434E">
        <w:rPr>
          <w:i/>
          <w:iCs/>
          <w:sz w:val="24"/>
          <w:szCs w:val="24"/>
        </w:rPr>
        <w:t>about</w:t>
      </w:r>
      <w:r w:rsidRPr="0099434E">
        <w:rPr>
          <w:sz w:val="24"/>
          <w:szCs w:val="24"/>
        </w:rPr>
        <w:t xml:space="preserve"> history Lyotard's account is a criticism of customary conceptions of the fundamental </w:t>
      </w:r>
      <w:r w:rsidRPr="0099434E">
        <w:rPr>
          <w:i/>
          <w:iCs/>
          <w:sz w:val="24"/>
          <w:szCs w:val="24"/>
        </w:rPr>
        <w:t>unity</w:t>
      </w:r>
      <w:r w:rsidRPr="0099434E">
        <w:rPr>
          <w:sz w:val="24"/>
          <w:szCs w:val="24"/>
        </w:rPr>
        <w:t xml:space="preserve"> of the past: the past is broken up by him into a number of disparate fragments and the fragmentation of the contemporary intellectual world is the mirror image of that dissolution of the past.</w:t>
      </w:r>
    </w:p>
    <w:p w:rsidR="00026918" w:rsidRPr="0099434E" w:rsidRDefault="00026918" w:rsidP="0099434E">
      <w:pPr>
        <w:jc w:val="both"/>
        <w:rPr>
          <w:sz w:val="24"/>
          <w:szCs w:val="24"/>
        </w:rPr>
      </w:pPr>
      <w:r w:rsidRPr="0099434E">
        <w:rPr>
          <w:sz w:val="24"/>
          <w:szCs w:val="24"/>
        </w:rPr>
        <w:t>There are a number of oddities in Lyotard's deplorably sketchy tale of the life and death of metanarratives. First, it may strike one as strange that metanarratives should ever have claimed to "legitimate" science since ordinarily such claims belong to the domains of the epistemologist and the philosopher of science. Worse still, metanarratives were always a source of irritation to philosophers of science since they effected a historicization of science and thus gave rise to the particularly thorny problems of relativism. Metanarratives traditionally served rather to delegitimize science than to legitimize it. However, although Lyotard's own argument does not encourage such an interpretation, he may have had in mind a historical or social rather than an epistemological legitimation of science. However, Enlightenment modernism always argued the other way round. Modernists always saw scientific progress as the model and condition for social and political progress and to argue the other way round—as Lyotard does—they would condemn as a confusion of cause and effect.</w:t>
      </w:r>
    </w:p>
    <w:p w:rsidR="00026918" w:rsidRPr="0099434E" w:rsidRDefault="00026918" w:rsidP="0099434E">
      <w:pPr>
        <w:jc w:val="both"/>
        <w:rPr>
          <w:sz w:val="24"/>
          <w:szCs w:val="24"/>
        </w:rPr>
      </w:pPr>
      <w:r w:rsidRPr="0099434E">
        <w:rPr>
          <w:sz w:val="24"/>
          <w:szCs w:val="24"/>
        </w:rPr>
        <w:t>Second, Lyotard is far from being the first to attack metanarrative. It will be obvious to anyone that Lyotard's metanarratives are identical to so-called speculative philosophies of history. Speculative philosophies of history, the kind of systems that were built by Hegel, Marx, Spengler, Toynbee, and many others, were fiercely criticized in the fifties by philosophers</w:t>
      </w:r>
      <w:r w:rsidR="009D4AA1" w:rsidRPr="0099434E">
        <w:rPr>
          <w:sz w:val="24"/>
          <w:szCs w:val="24"/>
        </w:rPr>
        <w:t xml:space="preserve"> </w:t>
      </w:r>
      <w:r w:rsidRPr="0099434E">
        <w:rPr>
          <w:sz w:val="24"/>
          <w:szCs w:val="24"/>
        </w:rPr>
        <w:t xml:space="preserve">like Popper, Mandelbaum, and Hayek—a critique from which, despite several attempts to answer it, speculative philosophy of history has never recovered. It is frustrating that Lyotard restricts his clarification of why metanarratives have fallen into disrepute to the casual remark: "Ces recherches des causes sont toujours décevantes." (These searches for causes are always disappointing.) Yet it would seem that a criticism along the lines of that of Popper and others would have been of little help to Lyotard. For their criticism always had the form of an argument proving that metanarratives fell short of criteria for scientific acceptability. Evidently </w:t>
      </w:r>
      <w:r w:rsidRPr="0099434E">
        <w:rPr>
          <w:i/>
          <w:iCs/>
          <w:sz w:val="24"/>
          <w:szCs w:val="24"/>
        </w:rPr>
        <w:t>this</w:t>
      </w:r>
      <w:r w:rsidRPr="0099434E">
        <w:rPr>
          <w:sz w:val="24"/>
          <w:szCs w:val="24"/>
        </w:rPr>
        <w:t xml:space="preserve"> type of argument is not open to Lyotard since by making use of it he would entangle himself in the self-defeating strategy of a scientific argument for delegitimizing science. Admittedly, the position is not completely impossible since the </w:t>
      </w:r>
      <w:r w:rsidRPr="0099434E">
        <w:rPr>
          <w:sz w:val="24"/>
          <w:szCs w:val="24"/>
        </w:rPr>
        <w:lastRenderedPageBreak/>
        <w:t>legitimacy of science is still a different matter from science itself; nevertheless, the odor of the self-contradiction would remain in the air.</w:t>
      </w:r>
    </w:p>
    <w:p w:rsidR="00026918" w:rsidRPr="0099434E" w:rsidRDefault="00026918" w:rsidP="0099434E">
      <w:pPr>
        <w:jc w:val="both"/>
        <w:rPr>
          <w:sz w:val="24"/>
          <w:szCs w:val="24"/>
        </w:rPr>
      </w:pPr>
      <w:r w:rsidRPr="0099434E">
        <w:rPr>
          <w:sz w:val="24"/>
          <w:szCs w:val="24"/>
        </w:rPr>
        <w:t>But there has been an older, even more effective and intellectually more interesting critique of metanarrative. I am thinking here of historism, that immensely influential theory of historical thought that was developed at the end of the eighteenth and beginning of the nineteenth century and that, despite the quasi-positivist disguise under which it now often hides itself, is still the major source of contemporary historical consciousness. When Lyotard writes that "le recours aux grands récits est exclu. . ., le 'petit récit' reste la forme par excellence comme validation du discours scientifique" (the return to metanarrative is not open to us. . ., the small narrative remains the best option for the justification of scientific discourse), this shift from the modernist "grand récit" to the postmodernist "petit récit" has its exact analogue in the historist rejection of speculative historical systems like Hegel's, a rejection which has become the hallmark of historist historical thought. In a fragment in which Ranke rejects speculative philosophy (he had the Hegelian system in mind), it is said that the historian has two ways to acquire knowledge of human affairs. Such knowledge can be attained by abstraction (this is the philosopher's method) or by focusing on what Goethe has called the "rebus particularibus." The latter, the historian's method, Ranke characterized as originating in "a feeling for and a joy in the particular in and by itself." The general is only derivative, for the historian</w:t>
      </w:r>
      <w:r w:rsidR="009D4AA1" w:rsidRPr="0099434E">
        <w:rPr>
          <w:sz w:val="24"/>
          <w:szCs w:val="24"/>
        </w:rPr>
        <w:t xml:space="preserve"> </w:t>
      </w:r>
      <w:r w:rsidRPr="0099434E">
        <w:rPr>
          <w:sz w:val="24"/>
          <w:szCs w:val="24"/>
        </w:rPr>
        <w:t>will not have preconceived ideas as does the philosopher, but rather while he observes the particular, the course which the development of the world in general has taken will be revealed to him. . . . He will try to comprehend all—also the kings under whom the generations have lived, the sequence of events, and the development of major enterprises—without any purpose other than joy in individual life, as one takes joy in flowers without thinking to which of Linné's classes or of Oken's families they belong; briefly put, without thinking how the whole appears in the particular.</w:t>
      </w:r>
    </w:p>
    <w:p w:rsidR="00026918" w:rsidRPr="0099434E" w:rsidRDefault="00026918" w:rsidP="0099434E">
      <w:pPr>
        <w:jc w:val="both"/>
        <w:rPr>
          <w:sz w:val="24"/>
          <w:szCs w:val="24"/>
        </w:rPr>
      </w:pPr>
      <w:r w:rsidRPr="0099434E">
        <w:rPr>
          <w:sz w:val="24"/>
          <w:szCs w:val="24"/>
        </w:rPr>
        <w:t xml:space="preserve">So what Lyotard refers to as our contemporary cultural predicament was already realized a long time ago in the world of historist historical thought. And it is to historism and historists like Ranke that we owe this achievement of fragmenting the whole of history into independence entities or particulars. </w:t>
      </w:r>
      <w:r w:rsidRPr="0099434E">
        <w:rPr>
          <w:i/>
          <w:iCs/>
          <w:sz w:val="24"/>
          <w:szCs w:val="24"/>
        </w:rPr>
        <w:t>History</w:t>
      </w:r>
      <w:r w:rsidRPr="0099434E">
        <w:rPr>
          <w:sz w:val="24"/>
          <w:szCs w:val="24"/>
        </w:rPr>
        <w:t xml:space="preserve"> gave way, to paraphrase Koselleck, to </w:t>
      </w:r>
      <w:r w:rsidRPr="0099434E">
        <w:rPr>
          <w:i/>
          <w:iCs/>
          <w:sz w:val="24"/>
          <w:szCs w:val="24"/>
        </w:rPr>
        <w:t>histories.</w:t>
      </w:r>
    </w:p>
    <w:p w:rsidR="00026918" w:rsidRPr="0099434E" w:rsidRDefault="00026918" w:rsidP="0099434E">
      <w:pPr>
        <w:jc w:val="both"/>
        <w:rPr>
          <w:sz w:val="24"/>
          <w:szCs w:val="24"/>
        </w:rPr>
      </w:pPr>
      <w:r w:rsidRPr="0099434E">
        <w:rPr>
          <w:sz w:val="24"/>
          <w:szCs w:val="24"/>
        </w:rPr>
        <w:t xml:space="preserve">But if we can argue from postmodernism to historism, the opposite route is open to us as well. Historism was mainly a theory of so-called "historical forms" or "ideas." These forms or ideas embodied the unalienable individuality of historical epochs or phenomena. And they can only be known in terms of their differences: historical forms demonstrate their contours only insofar as they are distinct from each other and </w:t>
      </w:r>
      <w:r w:rsidRPr="0099434E">
        <w:rPr>
          <w:i/>
          <w:iCs/>
          <w:sz w:val="24"/>
          <w:szCs w:val="24"/>
        </w:rPr>
        <w:t>not</w:t>
      </w:r>
      <w:r w:rsidRPr="0099434E">
        <w:rPr>
          <w:sz w:val="24"/>
          <w:szCs w:val="24"/>
        </w:rPr>
        <w:t xml:space="preserve"> in what is common to several or all of them. In so far as postmodernist theory can be seen as a set of variations of the Saussurian theme of "difference," we find here a first indication for how to argue from historism to postmodernism. The historist emphasis on difference was strongly reinforced by the historist conviction that everything is what it is as a result of a historical evolution. The essence of a nation, people, or institution could be found in its past. Needless to say this </w:t>
      </w:r>
      <w:r w:rsidRPr="0099434E">
        <w:rPr>
          <w:sz w:val="24"/>
          <w:szCs w:val="24"/>
        </w:rPr>
        <w:lastRenderedPageBreak/>
        <w:t xml:space="preserve">intuition invited the historist to define the </w:t>
      </w:r>
      <w:r w:rsidRPr="0099434E">
        <w:rPr>
          <w:i/>
          <w:iCs/>
          <w:sz w:val="24"/>
          <w:szCs w:val="24"/>
        </w:rPr>
        <w:t>historical form</w:t>
      </w:r>
      <w:r w:rsidRPr="0099434E">
        <w:rPr>
          <w:sz w:val="24"/>
          <w:szCs w:val="24"/>
        </w:rPr>
        <w:t xml:space="preserve"> or </w:t>
      </w:r>
      <w:r w:rsidRPr="0099434E">
        <w:rPr>
          <w:i/>
          <w:iCs/>
          <w:sz w:val="24"/>
          <w:szCs w:val="24"/>
        </w:rPr>
        <w:t>idea</w:t>
      </w:r>
      <w:r w:rsidRPr="0099434E">
        <w:rPr>
          <w:sz w:val="24"/>
          <w:szCs w:val="24"/>
        </w:rPr>
        <w:t xml:space="preserve"> of a people, nation, et cetera, in terms of its differences with what it was at an earlier or later phase. Differences in history result in differences in the essences of historical phenomena. Suppose now that we have one historical work for each historical phenomenon or period. In that case it seems natural to suppose that the differences between these historical works are taken to correspond to or reflect differences in historical forms or ideas insofar as these characterize historical reality </w:t>
      </w:r>
      <w:r w:rsidRPr="0099434E">
        <w:rPr>
          <w:i/>
          <w:iCs/>
          <w:sz w:val="24"/>
          <w:szCs w:val="24"/>
        </w:rPr>
        <w:t>itself.</w:t>
      </w:r>
      <w:r w:rsidRPr="0099434E">
        <w:rPr>
          <w:sz w:val="24"/>
          <w:szCs w:val="24"/>
        </w:rPr>
        <w:t xml:space="preserve"> So far, so good. But suppose, next, that we have a great</w:t>
      </w:r>
      <w:r w:rsidR="009D4AA1" w:rsidRPr="0099434E">
        <w:rPr>
          <w:sz w:val="24"/>
          <w:szCs w:val="24"/>
        </w:rPr>
        <w:t xml:space="preserve"> </w:t>
      </w:r>
      <w:r w:rsidRPr="0099434E">
        <w:rPr>
          <w:sz w:val="24"/>
          <w:szCs w:val="24"/>
        </w:rPr>
        <w:t xml:space="preserve">and ever-increasing number of competing historical interpretations for each historical period or phenomenon. It will then become impossible to tell mere differences in </w:t>
      </w:r>
      <w:r w:rsidRPr="0099434E">
        <w:rPr>
          <w:i/>
          <w:iCs/>
          <w:sz w:val="24"/>
          <w:szCs w:val="24"/>
        </w:rPr>
        <w:t>interpretation</w:t>
      </w:r>
      <w:r w:rsidRPr="0099434E">
        <w:rPr>
          <w:sz w:val="24"/>
          <w:szCs w:val="24"/>
        </w:rPr>
        <w:t xml:space="preserve"> apart from differences in historical forms or ideas, insofar as these are part of historical reality </w:t>
      </w:r>
      <w:r w:rsidRPr="0099434E">
        <w:rPr>
          <w:i/>
          <w:iCs/>
          <w:sz w:val="24"/>
          <w:szCs w:val="24"/>
        </w:rPr>
        <w:t>itself.</w:t>
      </w:r>
      <w:r w:rsidRPr="0099434E">
        <w:rPr>
          <w:sz w:val="24"/>
          <w:szCs w:val="24"/>
        </w:rPr>
        <w:t xml:space="preserve"> For we could only do this if we knew which interpretation was the "correct" account of a historical form or idea. However, precisely because of the ever-increasing number of interpretations, it becomes more and more difficult to have clear and definite ideas of what is the "correct" historical interpretation or the one that comes closest to that idea. To put it provocatively, the more high-quality interpretations we have, the more the ideal of the "correct" interpretation becomes compromised. To the extent, then, that it becomes ever more difficult to be confident about the "correct" interpretation (in order to prevent an all-too-premature surrender to relativism, I deliberately avoid saying that it has become impossible), we will be unable to distinguish between differences in historical reality (or historical forms or ideas) and mere differences in interpretation. And, since in accordance with historist methodology, differences are what is at stake in our understanding of the past, we may expect that the distinction between the historical text and historical reality (both to be defined in terms of differences) will tend to get blurred. If, therefore, contemporary history has a scholarly production that dwarfs the total sum of all previous historical scholarship, both in quantity and in quality, we may expect a shift from historical reality itself (the natural focus of interest in the happy period of scarce historical scholarship) to the printed page.</w:t>
      </w:r>
    </w:p>
    <w:p w:rsidR="00026918" w:rsidRPr="0099434E" w:rsidRDefault="00026918" w:rsidP="0099434E">
      <w:pPr>
        <w:jc w:val="both"/>
        <w:rPr>
          <w:sz w:val="24"/>
          <w:szCs w:val="24"/>
        </w:rPr>
      </w:pPr>
      <w:r w:rsidRPr="0099434E">
        <w:rPr>
          <w:sz w:val="24"/>
          <w:szCs w:val="24"/>
        </w:rPr>
        <w:t xml:space="preserve">But let me be clear about the nature of this shift. This is not a shift within some eternally valid epistemology for the writing of history. Rather, we have to do here with a disruption of epistemological standards themselves. One must conceive of epistemology as the most thorough and the most intelligent articulation of our cognitive prejudices—and as such, epistemology may at times serve an important cultural purpose. It is what one might call a psychoanalysis of science and of scientific practice. As such, epistemology is not so much a foundation as an interpretation of scientific practice and scientific prejudice, so that when practice and prejudices change for whatever reason, epistemology has no other choice than to follow and reflect such a change. Hence, if the dramatic increase in scholarly production one may observe in history over the last few decades suggests the emergence of a new regime in the relation between historical reality and its representation in historical writing, epistemology should not stubbornly resist this evolution as a deviance from what logic or </w:t>
      </w:r>
      <w:r w:rsidRPr="0099434E">
        <w:rPr>
          <w:sz w:val="24"/>
          <w:szCs w:val="24"/>
        </w:rPr>
        <w:lastRenderedPageBreak/>
        <w:t>commonsense requires, but should instead provide us with a more up-to-date "psychoanalysis" of the new state of mind of the historical discipline.</w:t>
      </w:r>
    </w:p>
    <w:p w:rsidR="00026918" w:rsidRPr="0099434E" w:rsidRDefault="00026918" w:rsidP="0099434E">
      <w:pPr>
        <w:jc w:val="both"/>
        <w:rPr>
          <w:sz w:val="24"/>
          <w:szCs w:val="24"/>
        </w:rPr>
      </w:pPr>
      <w:r w:rsidRPr="0099434E">
        <w:rPr>
          <w:sz w:val="24"/>
          <w:szCs w:val="24"/>
        </w:rPr>
        <w:t>If considerations like these justify the expectation that the historist's fascination with difference will result in a gradual dissolution of the notion</w:t>
      </w:r>
      <w:r w:rsidR="009D4AA1" w:rsidRPr="0099434E">
        <w:rPr>
          <w:sz w:val="24"/>
          <w:szCs w:val="24"/>
        </w:rPr>
        <w:t xml:space="preserve"> </w:t>
      </w:r>
      <w:r w:rsidRPr="0099434E">
        <w:rPr>
          <w:sz w:val="24"/>
          <w:szCs w:val="24"/>
        </w:rPr>
        <w:t xml:space="preserve">of historical reality in times of historical overproduction and in a blurring of the distinction between reality and text, a </w:t>
      </w:r>
      <w:r w:rsidRPr="0099434E">
        <w:rPr>
          <w:i/>
          <w:iCs/>
          <w:sz w:val="24"/>
          <w:szCs w:val="24"/>
        </w:rPr>
        <w:t>rapprochement</w:t>
      </w:r>
      <w:r w:rsidRPr="0099434E">
        <w:rPr>
          <w:sz w:val="24"/>
          <w:szCs w:val="24"/>
        </w:rPr>
        <w:t xml:space="preserve"> between historism and postmodernism is most likely. For if there is one thing for which postmodernism is notorious in the contemporary intellectual world, it is undoubtedly postmodernism's problematization of the referent and its insistence upon deconstructing the modernist distinction between language and the world. Moreover, postmodernism relies just as much as history upon a logic of difference for its attack on the distinction between words and things. Postmodernist speculations about difference in many cases result in the thesis that "there is nothing outside the text" and in the textual-ism or lingualism which, in Rorty's opinion, is the contemporary equivalent of nineteenth-century idealism</w:t>
      </w:r>
      <w:r w:rsidR="00EE5FA9">
        <w:rPr>
          <w:sz w:val="24"/>
          <w:szCs w:val="24"/>
        </w:rPr>
        <w:t>.</w:t>
      </w:r>
      <w:r w:rsidRPr="0099434E">
        <w:rPr>
          <w:sz w:val="24"/>
          <w:szCs w:val="24"/>
        </w:rPr>
        <w:t xml:space="preserve"> So if postmodernism, as presented by Lyotard, strongly reminds us of historism, historism in its turn possesses an innate talent for developing into postmodernism.</w:t>
      </w:r>
    </w:p>
    <w:p w:rsidR="00026918" w:rsidRDefault="00026918" w:rsidP="0099434E">
      <w:pPr>
        <w:jc w:val="both"/>
        <w:rPr>
          <w:sz w:val="24"/>
          <w:szCs w:val="24"/>
        </w:rPr>
      </w:pPr>
      <w:r w:rsidRPr="0099434E">
        <w:rPr>
          <w:sz w:val="24"/>
          <w:szCs w:val="24"/>
        </w:rPr>
        <w:t>However, what clearly distinguishes the two is the ease with which they are prepared to problematize our conception of an objective (historical) reality in the manner we have just seen. One cannot, for example, doubt Ranke's robust confidence in the unproblematic existence of a past reality which is the object of historical research: "We merely observe one figure (</w:t>
      </w:r>
      <w:r w:rsidRPr="0099434E">
        <w:rPr>
          <w:i/>
          <w:iCs/>
          <w:sz w:val="24"/>
          <w:szCs w:val="24"/>
        </w:rPr>
        <w:t>Gestalt</w:t>
      </w:r>
      <w:r w:rsidRPr="0099434E">
        <w:rPr>
          <w:sz w:val="24"/>
          <w:szCs w:val="24"/>
        </w:rPr>
        <w:t xml:space="preserve"> ) arising side by side with another figure; life, side by side with life; effect, side by side with countereffect. Our task is to penetrate them to the bottom of their existence and to portray them with complete objectivity." What is in historism merely a disquieting and paradoxical tendency—the subsumption of the historical world in language—is almost the postmodernist's point of departure. Obviously, we may expect that this tension between historism and postmodernism will provide us with the best clue for drawing up an inventory of the similarities and the dissimilarities of historism and postmodernism. Consequently, the question of the nature of historical reality and historical experience will be the main themes in the remainder of this essay. These notions are our best yardsticks for measuring the distance between historical reality and historical language.</w:t>
      </w:r>
    </w:p>
    <w:p w:rsidR="00F9433C" w:rsidRPr="0099434E" w:rsidRDefault="00F9433C" w:rsidP="00F9433C">
      <w:pPr>
        <w:jc w:val="both"/>
        <w:rPr>
          <w:sz w:val="24"/>
          <w:szCs w:val="24"/>
        </w:rPr>
      </w:pPr>
      <w:r>
        <w:rPr>
          <w:sz w:val="24"/>
          <w:szCs w:val="24"/>
        </w:rPr>
        <w:t xml:space="preserve">Zdroj: </w:t>
      </w:r>
      <w:hyperlink r:id="rId332" w:history="1">
        <w:r w:rsidRPr="0099434E">
          <w:rPr>
            <w:rStyle w:val="Hypertextovodkaz"/>
            <w:color w:val="auto"/>
            <w:sz w:val="24"/>
            <w:szCs w:val="24"/>
          </w:rPr>
          <w:t>http://publishing.cdlib.org/ucpressebooks/view?docId=kt9k4016d3&amp;chunk.id=d0e7360&amp;toc.depth=1&amp;toc.id=d0e7353&amp;brand=ucpress</w:t>
        </w:r>
      </w:hyperlink>
    </w:p>
    <w:p w:rsidR="00F9433C" w:rsidRPr="0099434E" w:rsidRDefault="00F9433C" w:rsidP="0099434E">
      <w:pPr>
        <w:jc w:val="both"/>
        <w:rPr>
          <w:sz w:val="24"/>
          <w:szCs w:val="24"/>
        </w:rPr>
      </w:pPr>
    </w:p>
    <w:p w:rsidR="009D4AA1" w:rsidRPr="0099434E" w:rsidRDefault="009D4AA1" w:rsidP="0099434E">
      <w:pPr>
        <w:jc w:val="both"/>
        <w:rPr>
          <w:sz w:val="24"/>
          <w:szCs w:val="24"/>
        </w:rPr>
      </w:pPr>
    </w:p>
    <w:p w:rsidR="009D4AA1" w:rsidRPr="0099434E" w:rsidRDefault="009D4AA1" w:rsidP="0099434E">
      <w:pPr>
        <w:jc w:val="both"/>
        <w:rPr>
          <w:sz w:val="24"/>
          <w:szCs w:val="24"/>
        </w:rPr>
      </w:pPr>
    </w:p>
    <w:p w:rsidR="00901BD0" w:rsidRDefault="00901BD0" w:rsidP="0099434E">
      <w:pPr>
        <w:jc w:val="both"/>
        <w:rPr>
          <w:b/>
          <w:sz w:val="24"/>
          <w:szCs w:val="24"/>
        </w:rPr>
      </w:pPr>
    </w:p>
    <w:p w:rsidR="00901BD0" w:rsidRDefault="00901BD0" w:rsidP="0099434E">
      <w:pPr>
        <w:jc w:val="both"/>
        <w:rPr>
          <w:b/>
          <w:sz w:val="24"/>
          <w:szCs w:val="24"/>
        </w:rPr>
      </w:pPr>
    </w:p>
    <w:p w:rsidR="00901BD0" w:rsidRDefault="00901BD0" w:rsidP="0099434E">
      <w:pPr>
        <w:jc w:val="both"/>
        <w:rPr>
          <w:b/>
          <w:sz w:val="24"/>
          <w:szCs w:val="24"/>
        </w:rPr>
      </w:pPr>
    </w:p>
    <w:p w:rsidR="00901BD0" w:rsidRDefault="00901BD0" w:rsidP="0099434E">
      <w:pPr>
        <w:jc w:val="both"/>
        <w:rPr>
          <w:b/>
          <w:sz w:val="24"/>
          <w:szCs w:val="24"/>
        </w:rPr>
      </w:pPr>
    </w:p>
    <w:p w:rsidR="00F91A2B" w:rsidRDefault="00F91A2B" w:rsidP="00901BD0">
      <w:pPr>
        <w:pStyle w:val="Nadpis1"/>
      </w:pPr>
    </w:p>
    <w:p w:rsidR="00F91A2B" w:rsidRDefault="00F91A2B" w:rsidP="00901BD0">
      <w:pPr>
        <w:pStyle w:val="Nadpis1"/>
      </w:pPr>
    </w:p>
    <w:p w:rsidR="00F91A2B" w:rsidRDefault="00F91A2B" w:rsidP="00901BD0">
      <w:pPr>
        <w:pStyle w:val="Nadpis1"/>
      </w:pPr>
    </w:p>
    <w:p w:rsidR="00F91A2B" w:rsidRDefault="00F91A2B" w:rsidP="00901BD0">
      <w:pPr>
        <w:pStyle w:val="Nadpis1"/>
      </w:pPr>
    </w:p>
    <w:p w:rsidR="00F91A2B" w:rsidRDefault="00F91A2B" w:rsidP="00901BD0">
      <w:pPr>
        <w:pStyle w:val="Nadpis1"/>
      </w:pPr>
    </w:p>
    <w:p w:rsidR="00F91A2B" w:rsidRDefault="00F91A2B" w:rsidP="00901BD0">
      <w:pPr>
        <w:pStyle w:val="Nadpis1"/>
      </w:pPr>
    </w:p>
    <w:p w:rsidR="009D4AA1" w:rsidRPr="006A21E6" w:rsidRDefault="009D4AA1" w:rsidP="00901BD0">
      <w:pPr>
        <w:pStyle w:val="Nadpis1"/>
      </w:pPr>
      <w:bookmarkStart w:id="48" w:name="_Toc283833791"/>
      <w:r w:rsidRPr="006A21E6">
        <w:t xml:space="preserve">Samuel </w:t>
      </w:r>
      <w:r w:rsidR="00F91A2B">
        <w:t xml:space="preserve">Phillips </w:t>
      </w:r>
      <w:r w:rsidRPr="006A21E6">
        <w:t>Huntington</w:t>
      </w:r>
      <w:bookmarkEnd w:id="48"/>
    </w:p>
    <w:p w:rsidR="009D4AA1" w:rsidRPr="0099434E" w:rsidRDefault="009D4AA1" w:rsidP="0099434E">
      <w:pPr>
        <w:jc w:val="both"/>
        <w:rPr>
          <w:sz w:val="24"/>
          <w:szCs w:val="24"/>
        </w:rPr>
      </w:pPr>
    </w:p>
    <w:p w:rsidR="009D4AA1" w:rsidRPr="0099434E" w:rsidRDefault="009D4AA1" w:rsidP="0099434E">
      <w:pPr>
        <w:jc w:val="both"/>
        <w:rPr>
          <w:sz w:val="24"/>
          <w:szCs w:val="24"/>
        </w:rPr>
      </w:pPr>
      <w:r w:rsidRPr="0099434E">
        <w:rPr>
          <w:noProof/>
          <w:sz w:val="24"/>
          <w:szCs w:val="24"/>
          <w:lang w:eastAsia="cs-CZ" w:bidi="ar-SA"/>
        </w:rPr>
        <w:drawing>
          <wp:inline distT="0" distB="0" distL="0" distR="0">
            <wp:extent cx="4143375" cy="3352800"/>
            <wp:effectExtent l="19050" t="0" r="9525" b="0"/>
            <wp:docPr id="4" name="obrázek 60" descr="http://upload.wikimedia.org/wikipedia/commons/thumb/b/b4/Samuel_P._Huntington_%282004_World_Economic_Forum%29.jpg/225px-Samuel_P._Huntington_%282004_World_Economic_Forum%29.jpg">
              <a:hlinkClick xmlns:a="http://schemas.openxmlformats.org/drawingml/2006/main" r:id="rId3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upload.wikimedia.org/wikipedia/commons/thumb/b/b4/Samuel_P._Huntington_%282004_World_Economic_Forum%29.jpg/225px-Samuel_P._Huntington_%282004_World_Economic_Forum%29.jpg">
                      <a:hlinkClick r:id="rId333"/>
                    </pic:cNvPr>
                    <pic:cNvPicPr>
                      <a:picLocks noChangeAspect="1" noChangeArrowheads="1"/>
                    </pic:cNvPicPr>
                  </pic:nvPicPr>
                  <pic:blipFill>
                    <a:blip r:embed="rId334" cstate="print"/>
                    <a:srcRect/>
                    <a:stretch>
                      <a:fillRect/>
                    </a:stretch>
                  </pic:blipFill>
                  <pic:spPr bwMode="auto">
                    <a:xfrm>
                      <a:off x="0" y="0"/>
                      <a:ext cx="4143375" cy="3352800"/>
                    </a:xfrm>
                    <a:prstGeom prst="rect">
                      <a:avLst/>
                    </a:prstGeom>
                    <a:noFill/>
                    <a:ln w="9525">
                      <a:noFill/>
                      <a:miter lim="800000"/>
                      <a:headEnd/>
                      <a:tailEnd/>
                    </a:ln>
                  </pic:spPr>
                </pic:pic>
              </a:graphicData>
            </a:graphic>
          </wp:inline>
        </w:drawing>
      </w:r>
    </w:p>
    <w:p w:rsidR="009D4AA1" w:rsidRPr="0099434E" w:rsidRDefault="009D4AA1" w:rsidP="0099434E">
      <w:pPr>
        <w:jc w:val="both"/>
        <w:rPr>
          <w:sz w:val="24"/>
          <w:szCs w:val="24"/>
        </w:rPr>
      </w:pPr>
    </w:p>
    <w:p w:rsidR="009D4AA1" w:rsidRPr="0099434E" w:rsidRDefault="009D4AA1" w:rsidP="0099434E">
      <w:pPr>
        <w:jc w:val="both"/>
        <w:rPr>
          <w:b/>
          <w:bCs/>
          <w:sz w:val="24"/>
          <w:szCs w:val="24"/>
        </w:rPr>
      </w:pPr>
    </w:p>
    <w:p w:rsidR="00901BD0" w:rsidRDefault="009D4AA1" w:rsidP="0099434E">
      <w:pPr>
        <w:jc w:val="both"/>
        <w:rPr>
          <w:sz w:val="24"/>
          <w:szCs w:val="24"/>
        </w:rPr>
      </w:pPr>
      <w:r w:rsidRPr="0099434E">
        <w:rPr>
          <w:b/>
          <w:bCs/>
          <w:sz w:val="24"/>
          <w:szCs w:val="24"/>
        </w:rPr>
        <w:t>Samuel Phillips Huntington</w:t>
      </w:r>
      <w:r w:rsidRPr="0099434E">
        <w:rPr>
          <w:sz w:val="24"/>
          <w:szCs w:val="24"/>
        </w:rPr>
        <w:t xml:space="preserve"> </w:t>
      </w:r>
    </w:p>
    <w:p w:rsidR="009D4AA1" w:rsidRPr="0099434E" w:rsidRDefault="009D4AA1" w:rsidP="0099434E">
      <w:pPr>
        <w:jc w:val="both"/>
        <w:rPr>
          <w:sz w:val="24"/>
          <w:szCs w:val="24"/>
        </w:rPr>
      </w:pPr>
      <w:r w:rsidRPr="0099434E">
        <w:rPr>
          <w:sz w:val="24"/>
          <w:szCs w:val="24"/>
        </w:rPr>
        <w:t>(</w:t>
      </w:r>
      <w:hyperlink r:id="rId335" w:tooltip="18. duben" w:history="1">
        <w:r w:rsidRPr="0099434E">
          <w:rPr>
            <w:rStyle w:val="Hypertextovodkaz"/>
            <w:rFonts w:eastAsiaTheme="majorEastAsia"/>
            <w:color w:val="auto"/>
            <w:sz w:val="24"/>
            <w:szCs w:val="24"/>
          </w:rPr>
          <w:t>18. dubna</w:t>
        </w:r>
      </w:hyperlink>
      <w:r w:rsidRPr="0099434E">
        <w:rPr>
          <w:sz w:val="24"/>
          <w:szCs w:val="24"/>
        </w:rPr>
        <w:t xml:space="preserve"> </w:t>
      </w:r>
      <w:hyperlink r:id="rId336" w:tooltip="1927" w:history="1">
        <w:r w:rsidRPr="0099434E">
          <w:rPr>
            <w:rStyle w:val="Hypertextovodkaz"/>
            <w:rFonts w:eastAsiaTheme="majorEastAsia"/>
            <w:color w:val="auto"/>
            <w:sz w:val="24"/>
            <w:szCs w:val="24"/>
          </w:rPr>
          <w:t>1927</w:t>
        </w:r>
      </w:hyperlink>
      <w:r w:rsidRPr="0099434E">
        <w:rPr>
          <w:sz w:val="24"/>
          <w:szCs w:val="24"/>
        </w:rPr>
        <w:t xml:space="preserve">, </w:t>
      </w:r>
      <w:hyperlink r:id="rId337" w:tooltip="New York" w:history="1">
        <w:r w:rsidRPr="0099434E">
          <w:rPr>
            <w:rStyle w:val="Hypertextovodkaz"/>
            <w:rFonts w:eastAsiaTheme="majorEastAsia"/>
            <w:color w:val="auto"/>
            <w:sz w:val="24"/>
            <w:szCs w:val="24"/>
          </w:rPr>
          <w:t>New York</w:t>
        </w:r>
      </w:hyperlink>
      <w:r w:rsidRPr="0099434E">
        <w:rPr>
          <w:sz w:val="24"/>
          <w:szCs w:val="24"/>
        </w:rPr>
        <w:t xml:space="preserve"> − </w:t>
      </w:r>
      <w:hyperlink r:id="rId338" w:tooltip="24. prosinec" w:history="1">
        <w:r w:rsidRPr="0099434E">
          <w:rPr>
            <w:rStyle w:val="Hypertextovodkaz"/>
            <w:rFonts w:eastAsiaTheme="majorEastAsia"/>
            <w:color w:val="auto"/>
            <w:sz w:val="24"/>
            <w:szCs w:val="24"/>
          </w:rPr>
          <w:t>24. prosince</w:t>
        </w:r>
      </w:hyperlink>
      <w:r w:rsidRPr="0099434E">
        <w:rPr>
          <w:sz w:val="24"/>
          <w:szCs w:val="24"/>
        </w:rPr>
        <w:t xml:space="preserve"> </w:t>
      </w:r>
      <w:hyperlink r:id="rId339" w:tooltip="2008" w:history="1">
        <w:r w:rsidRPr="0099434E">
          <w:rPr>
            <w:rStyle w:val="Hypertextovodkaz"/>
            <w:rFonts w:eastAsiaTheme="majorEastAsia"/>
            <w:color w:val="auto"/>
            <w:sz w:val="24"/>
            <w:szCs w:val="24"/>
          </w:rPr>
          <w:t>2008</w:t>
        </w:r>
      </w:hyperlink>
      <w:r w:rsidRPr="0099434E">
        <w:rPr>
          <w:sz w:val="24"/>
          <w:szCs w:val="24"/>
        </w:rPr>
        <w:t xml:space="preserve">, </w:t>
      </w:r>
      <w:hyperlink r:id="rId340" w:tooltip="Martha's Vineyard (stránka neexistuje)" w:history="1">
        <w:r w:rsidRPr="00254FD8">
          <w:rPr>
            <w:sz w:val="24"/>
            <w:szCs w:val="24"/>
          </w:rPr>
          <w:t>Martha's Vineyard</w:t>
        </w:r>
      </w:hyperlink>
      <w:r w:rsidRPr="0099434E">
        <w:rPr>
          <w:sz w:val="24"/>
          <w:szCs w:val="24"/>
        </w:rPr>
        <w:t xml:space="preserve">) byl vlivný a kontroverzní americký politický teoretik, byl poradcem amerického prezidenta </w:t>
      </w:r>
      <w:hyperlink r:id="rId341" w:tooltip="Jimmy Carter" w:history="1">
        <w:r w:rsidRPr="0099434E">
          <w:rPr>
            <w:rStyle w:val="Hypertextovodkaz"/>
            <w:rFonts w:eastAsiaTheme="majorEastAsia"/>
            <w:color w:val="auto"/>
            <w:sz w:val="24"/>
            <w:szCs w:val="24"/>
          </w:rPr>
          <w:t>Cartera</w:t>
        </w:r>
      </w:hyperlink>
      <w:r w:rsidRPr="0099434E">
        <w:rPr>
          <w:sz w:val="24"/>
          <w:szCs w:val="24"/>
        </w:rPr>
        <w:t xml:space="preserve"> a napsal bestseller </w:t>
      </w:r>
      <w:hyperlink r:id="rId342" w:tooltip="Střet civilizací" w:history="1">
        <w:r w:rsidRPr="0099434E">
          <w:rPr>
            <w:rStyle w:val="Hypertextovodkaz"/>
            <w:rFonts w:eastAsiaTheme="majorEastAsia"/>
            <w:i/>
            <w:iCs/>
            <w:color w:val="auto"/>
            <w:sz w:val="24"/>
            <w:szCs w:val="24"/>
          </w:rPr>
          <w:t>Střet civilizací</w:t>
        </w:r>
      </w:hyperlink>
      <w:r w:rsidRPr="0099434E">
        <w:rPr>
          <w:sz w:val="24"/>
          <w:szCs w:val="24"/>
        </w:rPr>
        <w:t xml:space="preserve"> (1996).</w:t>
      </w:r>
    </w:p>
    <w:tbl>
      <w:tblPr>
        <w:tblW w:w="0" w:type="auto"/>
        <w:tblCellSpacing w:w="15" w:type="dxa"/>
        <w:tblCellMar>
          <w:top w:w="15" w:type="dxa"/>
          <w:left w:w="15" w:type="dxa"/>
          <w:bottom w:w="15" w:type="dxa"/>
          <w:right w:w="15" w:type="dxa"/>
        </w:tblCellMar>
        <w:tblLook w:val="04A0"/>
      </w:tblPr>
      <w:tblGrid>
        <w:gridCol w:w="96"/>
      </w:tblGrid>
      <w:tr w:rsidR="009D4AA1" w:rsidRPr="0099434E" w:rsidTr="009D4AA1">
        <w:trPr>
          <w:tblCellSpacing w:w="15" w:type="dxa"/>
        </w:trPr>
        <w:tc>
          <w:tcPr>
            <w:tcW w:w="0" w:type="auto"/>
            <w:vAlign w:val="center"/>
            <w:hideMark/>
          </w:tcPr>
          <w:p w:rsidR="009D4AA1" w:rsidRPr="0099434E" w:rsidRDefault="009D4AA1" w:rsidP="0099434E">
            <w:pPr>
              <w:jc w:val="both"/>
              <w:rPr>
                <w:sz w:val="24"/>
                <w:szCs w:val="24"/>
              </w:rPr>
            </w:pPr>
          </w:p>
        </w:tc>
      </w:tr>
    </w:tbl>
    <w:p w:rsidR="009D4AA1" w:rsidRPr="0099434E" w:rsidRDefault="009D4AA1" w:rsidP="0099434E">
      <w:pPr>
        <w:jc w:val="both"/>
        <w:rPr>
          <w:sz w:val="24"/>
          <w:szCs w:val="24"/>
        </w:rPr>
      </w:pPr>
      <w:r w:rsidRPr="0099434E">
        <w:rPr>
          <w:rStyle w:val="mw-headline"/>
          <w:sz w:val="24"/>
          <w:szCs w:val="24"/>
        </w:rPr>
        <w:t>Biografie</w:t>
      </w:r>
    </w:p>
    <w:p w:rsidR="009D4AA1" w:rsidRPr="0099434E" w:rsidRDefault="009D4AA1" w:rsidP="0099434E">
      <w:pPr>
        <w:jc w:val="both"/>
        <w:rPr>
          <w:sz w:val="24"/>
          <w:szCs w:val="24"/>
        </w:rPr>
      </w:pPr>
      <w:r w:rsidRPr="0099434E">
        <w:rPr>
          <w:sz w:val="24"/>
          <w:szCs w:val="24"/>
        </w:rPr>
        <w:lastRenderedPageBreak/>
        <w:t xml:space="preserve">Huntington studoval na </w:t>
      </w:r>
      <w:hyperlink r:id="rId343" w:tooltip="Yale University" w:history="1">
        <w:r w:rsidRPr="00254FD8">
          <w:rPr>
            <w:sz w:val="24"/>
            <w:szCs w:val="24"/>
          </w:rPr>
          <w:t>univerzitě v Yale</w:t>
        </w:r>
      </w:hyperlink>
      <w:r w:rsidRPr="0099434E">
        <w:rPr>
          <w:sz w:val="24"/>
          <w:szCs w:val="24"/>
        </w:rPr>
        <w:t xml:space="preserve">, promoval na </w:t>
      </w:r>
      <w:hyperlink r:id="rId344" w:tooltip="Harvardova univerzita" w:history="1">
        <w:r w:rsidRPr="00254FD8">
          <w:rPr>
            <w:sz w:val="24"/>
            <w:szCs w:val="24"/>
          </w:rPr>
          <w:t>Harvardově univerzitě</w:t>
        </w:r>
      </w:hyperlink>
      <w:r w:rsidRPr="0099434E">
        <w:rPr>
          <w:sz w:val="24"/>
          <w:szCs w:val="24"/>
        </w:rPr>
        <w:t xml:space="preserve">, kde také od doktorátu v roce </w:t>
      </w:r>
      <w:hyperlink r:id="rId345" w:tooltip="1950" w:history="1">
        <w:r w:rsidRPr="0099434E">
          <w:rPr>
            <w:rStyle w:val="Hypertextovodkaz"/>
            <w:rFonts w:eastAsiaTheme="majorEastAsia"/>
            <w:color w:val="auto"/>
            <w:sz w:val="24"/>
            <w:szCs w:val="24"/>
          </w:rPr>
          <w:t>1950</w:t>
        </w:r>
      </w:hyperlink>
      <w:r w:rsidRPr="0099434E">
        <w:rPr>
          <w:sz w:val="24"/>
          <w:szCs w:val="24"/>
        </w:rPr>
        <w:t xml:space="preserve"> učil. Zabýval se poměrem mezi vojenskou a civilní vládou, státními převraty a vlivem imigrace. Upozornil na sebe knihou </w:t>
      </w:r>
      <w:r w:rsidRPr="0099434E">
        <w:rPr>
          <w:i/>
          <w:iCs/>
          <w:sz w:val="24"/>
          <w:szCs w:val="24"/>
        </w:rPr>
        <w:t>Politický řád v měnících se společnostech</w:t>
      </w:r>
      <w:r w:rsidRPr="0099434E">
        <w:rPr>
          <w:sz w:val="24"/>
          <w:szCs w:val="24"/>
        </w:rPr>
        <w:t xml:space="preserve"> (1968), kde varoval, že společenská a hospodářská modernizace v post-koloniálních zemích nestačí k nastolení demokracie. Stabilní demokracie potřebuje silné </w:t>
      </w:r>
      <w:hyperlink r:id="rId346" w:tooltip="Instituce" w:history="1">
        <w:r w:rsidRPr="0099434E">
          <w:rPr>
            <w:rStyle w:val="Hypertextovodkaz"/>
            <w:rFonts w:eastAsiaTheme="majorEastAsia"/>
            <w:color w:val="auto"/>
            <w:sz w:val="24"/>
            <w:szCs w:val="24"/>
          </w:rPr>
          <w:t>instituce</w:t>
        </w:r>
      </w:hyperlink>
      <w:r w:rsidRPr="0099434E">
        <w:rPr>
          <w:sz w:val="24"/>
          <w:szCs w:val="24"/>
        </w:rPr>
        <w:t>, zejména stabilní politické strany; pokud jim úroveň politické mobilizace „přeroste přes hlavu“, je politický řád přímo ohrožen.</w:t>
      </w:r>
    </w:p>
    <w:p w:rsidR="009D4AA1" w:rsidRPr="0099434E" w:rsidRDefault="009D4AA1" w:rsidP="0099434E">
      <w:pPr>
        <w:jc w:val="both"/>
        <w:rPr>
          <w:sz w:val="24"/>
          <w:szCs w:val="24"/>
        </w:rPr>
      </w:pPr>
      <w:r w:rsidRPr="0099434E">
        <w:rPr>
          <w:sz w:val="24"/>
          <w:szCs w:val="24"/>
        </w:rPr>
        <w:t xml:space="preserve">Článek (1993) a kniha </w:t>
      </w:r>
      <w:r w:rsidRPr="0099434E">
        <w:rPr>
          <w:i/>
          <w:iCs/>
          <w:sz w:val="24"/>
          <w:szCs w:val="24"/>
        </w:rPr>
        <w:t>Střet civilizací</w:t>
      </w:r>
      <w:r w:rsidRPr="0099434E">
        <w:rPr>
          <w:sz w:val="24"/>
          <w:szCs w:val="24"/>
        </w:rPr>
        <w:t xml:space="preserve"> (1996) vyvolal velkou polemiku, protože proti představě „konce dějin“ (např. </w:t>
      </w:r>
      <w:hyperlink r:id="rId347" w:tooltip="Francis Fukuyama" w:history="1">
        <w:r w:rsidRPr="0099434E">
          <w:rPr>
            <w:rStyle w:val="Hypertextovodkaz"/>
            <w:rFonts w:eastAsiaTheme="majorEastAsia"/>
            <w:color w:val="auto"/>
            <w:sz w:val="24"/>
            <w:szCs w:val="24"/>
          </w:rPr>
          <w:t>Francis Fukuyama</w:t>
        </w:r>
      </w:hyperlink>
      <w:r w:rsidRPr="0099434E">
        <w:rPr>
          <w:sz w:val="24"/>
          <w:szCs w:val="24"/>
        </w:rPr>
        <w:t xml:space="preserve">) a očekávání pokojného vítězství demokracie po pádu komunistických režimů postavil představu několika soupeřících civilizací, z nichž zejména indická, konfuciánská a islámská jsou podle Huntingtona na vzestupu. Obecně uvádí osm civilizací: západní, slovansko-pravoslavná, islámská, hinduistická, konfuciánská, japonská, latinskoamerická a africká. Budoucí konflikty nebudou konflikty mezi státy, ale mezi </w:t>
      </w:r>
      <w:hyperlink r:id="rId348" w:tooltip="Kultura" w:history="1">
        <w:r w:rsidRPr="0099434E">
          <w:rPr>
            <w:rStyle w:val="Hypertextovodkaz"/>
            <w:rFonts w:eastAsiaTheme="majorEastAsia"/>
            <w:color w:val="auto"/>
            <w:sz w:val="24"/>
            <w:szCs w:val="24"/>
          </w:rPr>
          <w:t>kulturami</w:t>
        </w:r>
      </w:hyperlink>
      <w:r w:rsidRPr="0099434E">
        <w:rPr>
          <w:sz w:val="24"/>
          <w:szCs w:val="24"/>
        </w:rPr>
        <w:t xml:space="preserve"> a </w:t>
      </w:r>
      <w:hyperlink r:id="rId349" w:tooltip="Civilizace" w:history="1">
        <w:r w:rsidRPr="0099434E">
          <w:rPr>
            <w:rStyle w:val="Hypertextovodkaz"/>
            <w:rFonts w:eastAsiaTheme="majorEastAsia"/>
            <w:color w:val="auto"/>
            <w:sz w:val="24"/>
            <w:szCs w:val="24"/>
          </w:rPr>
          <w:t>civilizacemi</w:t>
        </w:r>
      </w:hyperlink>
      <w:r w:rsidRPr="0099434E">
        <w:rPr>
          <w:sz w:val="24"/>
          <w:szCs w:val="24"/>
        </w:rPr>
        <w:t>, budou probíhat především podél tzv. zlomových hranic - linií, kde se civilizace střetávají. Západ se na ně musí připravit, případně zasahovat. Kritikové na to namítají, že klasifikace „civilizací“ je naivní, že Huntington přeceňuje význam kulturní rozdílnosti a nebere na vědomí různosti a rozpory uvnitř jednotlivých kulturních okruhů.</w:t>
      </w:r>
    </w:p>
    <w:p w:rsidR="009D4AA1" w:rsidRPr="0099434E" w:rsidRDefault="009D4AA1" w:rsidP="0099434E">
      <w:pPr>
        <w:jc w:val="both"/>
        <w:rPr>
          <w:sz w:val="24"/>
          <w:szCs w:val="24"/>
        </w:rPr>
      </w:pPr>
      <w:r w:rsidRPr="0099434E">
        <w:rPr>
          <w:sz w:val="24"/>
          <w:szCs w:val="24"/>
        </w:rPr>
        <w:t>Kniha „Kdo jsme?“ (</w:t>
      </w:r>
      <w:r w:rsidRPr="0099434E">
        <w:rPr>
          <w:i/>
          <w:iCs/>
          <w:sz w:val="24"/>
          <w:szCs w:val="24"/>
        </w:rPr>
        <w:t>Who we are?,</w:t>
      </w:r>
      <w:r w:rsidRPr="0099434E">
        <w:rPr>
          <w:sz w:val="24"/>
          <w:szCs w:val="24"/>
        </w:rPr>
        <w:t xml:space="preserve"> 2004) rozebírá americkou národní identitu a varuje před jejím ohrožením zejména imigrací z Latinské Ameriky. Ta by mohla USA rozdělit na „dvojí lid, dvojí kulturu, dvojí jazyk“. Přes ostrou kritiku tuto pozici rozvíjí i v článku „Hispánská výzva“ (</w:t>
      </w:r>
      <w:hyperlink r:id="rId350" w:history="1">
        <w:r w:rsidRPr="0099434E">
          <w:rPr>
            <w:rStyle w:val="Hypertextovodkaz"/>
            <w:rFonts w:eastAsiaTheme="majorEastAsia"/>
            <w:color w:val="auto"/>
            <w:sz w:val="24"/>
            <w:szCs w:val="24"/>
          </w:rPr>
          <w:t>The Hispanic Challenge</w:t>
        </w:r>
      </w:hyperlink>
      <w:r w:rsidRPr="0099434E">
        <w:rPr>
          <w:sz w:val="24"/>
          <w:szCs w:val="24"/>
        </w:rPr>
        <w:t>, 2004) a chce zachránit hodnoty „bílých, britských a protestantských Američanů“. Kritikové ovšem namítají, že tyto domnělé hodnoty nedokáže přesvědčivě popsat a tedy spíš jen vyvolává nacionální, náboženské a rasové napětí.</w:t>
      </w:r>
    </w:p>
    <w:p w:rsidR="009D4AA1" w:rsidRPr="0099434E" w:rsidRDefault="009D4AA1" w:rsidP="0099434E">
      <w:pPr>
        <w:jc w:val="both"/>
        <w:rPr>
          <w:sz w:val="24"/>
          <w:szCs w:val="24"/>
        </w:rPr>
      </w:pPr>
      <w:r w:rsidRPr="0099434E">
        <w:rPr>
          <w:sz w:val="24"/>
          <w:szCs w:val="24"/>
        </w:rPr>
        <w:t xml:space="preserve">Americká </w:t>
      </w:r>
      <w:hyperlink r:id="rId351" w:tooltip="National Academy of Sciences" w:history="1">
        <w:r w:rsidRPr="00901BD0">
          <w:rPr>
            <w:sz w:val="24"/>
            <w:szCs w:val="24"/>
          </w:rPr>
          <w:t>National Academy of Sciences</w:t>
        </w:r>
      </w:hyperlink>
      <w:r w:rsidRPr="0099434E">
        <w:rPr>
          <w:sz w:val="24"/>
          <w:szCs w:val="24"/>
        </w:rPr>
        <w:t xml:space="preserve"> odmítla roku </w:t>
      </w:r>
      <w:hyperlink r:id="rId352" w:tooltip="1986" w:history="1">
        <w:r w:rsidRPr="0099434E">
          <w:rPr>
            <w:rStyle w:val="Hypertextovodkaz"/>
            <w:rFonts w:eastAsiaTheme="majorEastAsia"/>
            <w:color w:val="auto"/>
            <w:sz w:val="24"/>
            <w:szCs w:val="24"/>
          </w:rPr>
          <w:t>1986</w:t>
        </w:r>
      </w:hyperlink>
      <w:r w:rsidRPr="0099434E">
        <w:rPr>
          <w:sz w:val="24"/>
          <w:szCs w:val="24"/>
        </w:rPr>
        <w:t xml:space="preserve"> Huntingtonovu kandidaturu, protože dva profesoři matematiky napadli způsob, jímž Huntington při popisu politické situace v Brazílii matematicky údajně chybně argumentuje a „vyvolává dojem vědeckosti, jež v textu ve skutečnosti chybí.“</w:t>
      </w:r>
    </w:p>
    <w:p w:rsidR="009D4AA1" w:rsidRPr="0099434E" w:rsidRDefault="009D4AA1" w:rsidP="0099434E">
      <w:pPr>
        <w:jc w:val="both"/>
        <w:rPr>
          <w:b/>
          <w:sz w:val="24"/>
          <w:szCs w:val="24"/>
        </w:rPr>
      </w:pPr>
    </w:p>
    <w:p w:rsidR="009D4AA1" w:rsidRPr="0099434E" w:rsidRDefault="009D4AA1" w:rsidP="0099434E">
      <w:pPr>
        <w:jc w:val="both"/>
        <w:rPr>
          <w:b/>
          <w:sz w:val="24"/>
          <w:szCs w:val="24"/>
        </w:rPr>
      </w:pPr>
      <w:r w:rsidRPr="0099434E">
        <w:rPr>
          <w:b/>
          <w:sz w:val="24"/>
          <w:szCs w:val="24"/>
        </w:rPr>
        <w:t>Dílo</w:t>
      </w:r>
    </w:p>
    <w:p w:rsidR="009D4AA1" w:rsidRPr="0099434E" w:rsidRDefault="009D4AA1" w:rsidP="0099434E">
      <w:pPr>
        <w:jc w:val="both"/>
        <w:rPr>
          <w:b/>
          <w:sz w:val="24"/>
          <w:szCs w:val="24"/>
        </w:rPr>
      </w:pPr>
    </w:p>
    <w:p w:rsidR="009D4AA1" w:rsidRPr="0099434E" w:rsidRDefault="009D4AA1" w:rsidP="0099434E">
      <w:pPr>
        <w:jc w:val="both"/>
        <w:rPr>
          <w:sz w:val="24"/>
          <w:szCs w:val="24"/>
        </w:rPr>
      </w:pPr>
      <w:r w:rsidRPr="0099434E">
        <w:rPr>
          <w:sz w:val="24"/>
          <w:szCs w:val="24"/>
        </w:rPr>
        <w:t xml:space="preserve">HUNTINGTON, S., </w:t>
      </w:r>
      <w:r w:rsidRPr="0099434E">
        <w:rPr>
          <w:i/>
          <w:iCs/>
          <w:sz w:val="24"/>
          <w:szCs w:val="24"/>
        </w:rPr>
        <w:t>Střet civlizací, boj kultur a proměna světového řádu</w:t>
      </w:r>
      <w:r w:rsidRPr="0099434E">
        <w:rPr>
          <w:sz w:val="24"/>
          <w:szCs w:val="24"/>
        </w:rPr>
        <w:t xml:space="preserve">, Praha, Rybka publishers, 2001, </w:t>
      </w:r>
      <w:hyperlink r:id="rId353" w:history="1">
        <w:r w:rsidRPr="0099434E">
          <w:rPr>
            <w:rStyle w:val="Hypertextovodkaz"/>
            <w:color w:val="auto"/>
            <w:sz w:val="24"/>
            <w:szCs w:val="24"/>
          </w:rPr>
          <w:t>ISBN 80-86182-49-5</w:t>
        </w:r>
      </w:hyperlink>
    </w:p>
    <w:p w:rsidR="009D4AA1" w:rsidRDefault="009D4AA1" w:rsidP="0099434E">
      <w:pPr>
        <w:jc w:val="both"/>
        <w:rPr>
          <w:sz w:val="24"/>
          <w:szCs w:val="24"/>
        </w:rPr>
      </w:pPr>
      <w:r w:rsidRPr="0099434E">
        <w:rPr>
          <w:sz w:val="24"/>
          <w:szCs w:val="24"/>
        </w:rPr>
        <w:t>Založil americký časopis Foreign Policy.</w:t>
      </w:r>
    </w:p>
    <w:p w:rsidR="006A21E6" w:rsidRPr="0099434E" w:rsidRDefault="006A21E6" w:rsidP="006A21E6">
      <w:pPr>
        <w:jc w:val="both"/>
        <w:rPr>
          <w:sz w:val="24"/>
          <w:szCs w:val="24"/>
        </w:rPr>
      </w:pPr>
      <w:r>
        <w:rPr>
          <w:sz w:val="24"/>
          <w:szCs w:val="24"/>
        </w:rPr>
        <w:t xml:space="preserve">Zdroj: </w:t>
      </w:r>
      <w:r w:rsidRPr="0099434E">
        <w:rPr>
          <w:sz w:val="24"/>
          <w:szCs w:val="24"/>
        </w:rPr>
        <w:t>http://cs.wikipedia.org/wiki/Samuel_Huntington</w:t>
      </w:r>
    </w:p>
    <w:p w:rsidR="006A21E6" w:rsidRPr="0099434E" w:rsidRDefault="006A21E6" w:rsidP="0099434E">
      <w:pPr>
        <w:jc w:val="both"/>
        <w:rPr>
          <w:sz w:val="24"/>
          <w:szCs w:val="24"/>
        </w:rPr>
      </w:pPr>
    </w:p>
    <w:p w:rsidR="007D488F" w:rsidRPr="0099434E" w:rsidRDefault="007D488F" w:rsidP="0099434E">
      <w:pPr>
        <w:jc w:val="both"/>
        <w:rPr>
          <w:sz w:val="24"/>
          <w:szCs w:val="24"/>
        </w:rPr>
      </w:pPr>
    </w:p>
    <w:p w:rsidR="00926E72" w:rsidRDefault="00926E72" w:rsidP="0099434E">
      <w:pPr>
        <w:jc w:val="both"/>
        <w:rPr>
          <w:b/>
          <w:bCs/>
          <w:sz w:val="24"/>
          <w:szCs w:val="24"/>
        </w:rPr>
      </w:pPr>
    </w:p>
    <w:p w:rsidR="00926E72" w:rsidRDefault="00926E72" w:rsidP="0099434E">
      <w:pPr>
        <w:jc w:val="both"/>
        <w:rPr>
          <w:b/>
          <w:bCs/>
          <w:sz w:val="24"/>
          <w:szCs w:val="24"/>
        </w:rPr>
      </w:pPr>
    </w:p>
    <w:p w:rsidR="008D717E" w:rsidRDefault="008D717E" w:rsidP="0099434E">
      <w:pPr>
        <w:jc w:val="both"/>
        <w:rPr>
          <w:b/>
          <w:bCs/>
          <w:sz w:val="24"/>
          <w:szCs w:val="24"/>
        </w:rPr>
      </w:pPr>
    </w:p>
    <w:p w:rsidR="008D717E" w:rsidRDefault="008D717E" w:rsidP="0099434E">
      <w:pPr>
        <w:jc w:val="both"/>
        <w:rPr>
          <w:b/>
          <w:bCs/>
          <w:sz w:val="24"/>
          <w:szCs w:val="24"/>
        </w:rPr>
      </w:pPr>
    </w:p>
    <w:p w:rsidR="00254FD8" w:rsidRPr="00254FD8" w:rsidRDefault="00254FD8" w:rsidP="0099434E">
      <w:pPr>
        <w:jc w:val="both"/>
        <w:rPr>
          <w:sz w:val="24"/>
          <w:szCs w:val="24"/>
        </w:rPr>
      </w:pPr>
    </w:p>
    <w:p w:rsidR="00254FD8" w:rsidRPr="00254FD8" w:rsidRDefault="00254FD8" w:rsidP="0099434E">
      <w:pPr>
        <w:jc w:val="both"/>
        <w:rPr>
          <w:bCs/>
          <w:sz w:val="24"/>
          <w:szCs w:val="24"/>
        </w:rPr>
      </w:pPr>
      <w:r w:rsidRPr="00254FD8">
        <w:rPr>
          <w:bCs/>
          <w:sz w:val="24"/>
          <w:szCs w:val="24"/>
        </w:rPr>
        <w:t>Recenze:</w:t>
      </w:r>
    </w:p>
    <w:p w:rsidR="00254FD8" w:rsidRDefault="00254FD8" w:rsidP="00254FD8">
      <w:pPr>
        <w:jc w:val="both"/>
        <w:rPr>
          <w:sz w:val="24"/>
          <w:szCs w:val="24"/>
        </w:rPr>
      </w:pPr>
      <w:r w:rsidRPr="0099434E">
        <w:rPr>
          <w:b/>
          <w:bCs/>
          <w:sz w:val="24"/>
          <w:szCs w:val="24"/>
        </w:rPr>
        <w:t>Samuel Phillips Huntington</w:t>
      </w:r>
      <w:r w:rsidRPr="0099434E">
        <w:rPr>
          <w:sz w:val="24"/>
          <w:szCs w:val="24"/>
        </w:rPr>
        <w:t xml:space="preserve"> </w:t>
      </w:r>
    </w:p>
    <w:p w:rsidR="006A21E6" w:rsidRDefault="007D488F" w:rsidP="0099434E">
      <w:pPr>
        <w:jc w:val="both"/>
        <w:rPr>
          <w:sz w:val="24"/>
          <w:szCs w:val="24"/>
        </w:rPr>
      </w:pPr>
      <w:r w:rsidRPr="0099434E">
        <w:rPr>
          <w:b/>
          <w:bCs/>
          <w:sz w:val="24"/>
          <w:szCs w:val="24"/>
        </w:rPr>
        <w:t>Střet civilizací</w:t>
      </w:r>
      <w:r w:rsidRPr="0099434E">
        <w:rPr>
          <w:sz w:val="24"/>
          <w:szCs w:val="24"/>
        </w:rPr>
        <w:t xml:space="preserve"> </w:t>
      </w:r>
    </w:p>
    <w:p w:rsidR="007D488F" w:rsidRPr="0099434E" w:rsidRDefault="007D488F" w:rsidP="0099434E">
      <w:pPr>
        <w:jc w:val="both"/>
        <w:rPr>
          <w:sz w:val="24"/>
          <w:szCs w:val="24"/>
        </w:rPr>
      </w:pPr>
      <w:r w:rsidRPr="0099434E">
        <w:rPr>
          <w:sz w:val="24"/>
          <w:szCs w:val="24"/>
        </w:rPr>
        <w:t>(</w:t>
      </w:r>
      <w:hyperlink r:id="rId354" w:tooltip="Angličtina" w:history="1">
        <w:r w:rsidRPr="0099434E">
          <w:rPr>
            <w:rStyle w:val="Hypertextovodkaz"/>
            <w:rFonts w:eastAsiaTheme="majorEastAsia"/>
            <w:color w:val="auto"/>
            <w:sz w:val="24"/>
            <w:szCs w:val="24"/>
          </w:rPr>
          <w:t>anglicky</w:t>
        </w:r>
      </w:hyperlink>
      <w:r w:rsidRPr="0099434E">
        <w:rPr>
          <w:sz w:val="24"/>
          <w:szCs w:val="24"/>
        </w:rPr>
        <w:t xml:space="preserve"> </w:t>
      </w:r>
      <w:r w:rsidRPr="0099434E">
        <w:rPr>
          <w:b/>
          <w:bCs/>
          <w:i/>
          <w:iCs/>
          <w:sz w:val="24"/>
          <w:szCs w:val="24"/>
        </w:rPr>
        <w:t>The Clash of Civilizations</w:t>
      </w:r>
      <w:r w:rsidRPr="0099434E">
        <w:rPr>
          <w:sz w:val="24"/>
          <w:szCs w:val="24"/>
        </w:rPr>
        <w:t xml:space="preserve">) je kniha </w:t>
      </w:r>
      <w:hyperlink r:id="rId355" w:tooltip="Spojené státy americké" w:history="1">
        <w:r w:rsidRPr="0099434E">
          <w:rPr>
            <w:rStyle w:val="Hypertextovodkaz"/>
            <w:rFonts w:eastAsiaTheme="majorEastAsia"/>
            <w:color w:val="auto"/>
            <w:sz w:val="24"/>
            <w:szCs w:val="24"/>
          </w:rPr>
          <w:t>amerického</w:t>
        </w:r>
      </w:hyperlink>
      <w:r w:rsidRPr="0099434E">
        <w:rPr>
          <w:sz w:val="24"/>
          <w:szCs w:val="24"/>
        </w:rPr>
        <w:t xml:space="preserve"> </w:t>
      </w:r>
      <w:hyperlink r:id="rId356" w:tooltip="Politolog" w:history="1">
        <w:r w:rsidRPr="0099434E">
          <w:rPr>
            <w:rStyle w:val="Hypertextovodkaz"/>
            <w:rFonts w:eastAsiaTheme="majorEastAsia"/>
            <w:color w:val="auto"/>
            <w:sz w:val="24"/>
            <w:szCs w:val="24"/>
          </w:rPr>
          <w:t>politologa</w:t>
        </w:r>
      </w:hyperlink>
      <w:r w:rsidRPr="0099434E">
        <w:rPr>
          <w:sz w:val="24"/>
          <w:szCs w:val="24"/>
        </w:rPr>
        <w:t xml:space="preserve"> </w:t>
      </w:r>
      <w:hyperlink r:id="rId357" w:tooltip="Samuel Huntington" w:history="1">
        <w:r w:rsidRPr="0099434E">
          <w:rPr>
            <w:rStyle w:val="Hypertextovodkaz"/>
            <w:rFonts w:eastAsiaTheme="majorEastAsia"/>
            <w:color w:val="auto"/>
            <w:sz w:val="24"/>
            <w:szCs w:val="24"/>
          </w:rPr>
          <w:t>Samuela Huntingtona</w:t>
        </w:r>
      </w:hyperlink>
      <w:r w:rsidRPr="0099434E">
        <w:rPr>
          <w:sz w:val="24"/>
          <w:szCs w:val="24"/>
        </w:rPr>
        <w:t xml:space="preserve">, ve které popisuje svoji stejnojmennou teorii. Ta tvrdí, že v budoucnu budou světové </w:t>
      </w:r>
      <w:hyperlink r:id="rId358" w:tooltip="Konflikt" w:history="1">
        <w:r w:rsidRPr="0099434E">
          <w:rPr>
            <w:rStyle w:val="Hypertextovodkaz"/>
            <w:rFonts w:eastAsiaTheme="majorEastAsia"/>
            <w:color w:val="auto"/>
            <w:sz w:val="24"/>
            <w:szCs w:val="24"/>
          </w:rPr>
          <w:t>konflikty</w:t>
        </w:r>
      </w:hyperlink>
      <w:r w:rsidRPr="0099434E">
        <w:rPr>
          <w:sz w:val="24"/>
          <w:szCs w:val="24"/>
        </w:rPr>
        <w:t xml:space="preserve"> především nebo výhradně probíhat mezi kulturními celky (např. mezi </w:t>
      </w:r>
      <w:hyperlink r:id="rId359" w:tooltip="Západní kultura" w:history="1">
        <w:r w:rsidRPr="0099434E">
          <w:rPr>
            <w:rStyle w:val="Hypertextovodkaz"/>
            <w:rFonts w:eastAsiaTheme="majorEastAsia"/>
            <w:color w:val="auto"/>
            <w:sz w:val="24"/>
            <w:szCs w:val="24"/>
          </w:rPr>
          <w:t>západní</w:t>
        </w:r>
      </w:hyperlink>
      <w:r w:rsidRPr="0099434E">
        <w:rPr>
          <w:sz w:val="24"/>
          <w:szCs w:val="24"/>
        </w:rPr>
        <w:t xml:space="preserve"> a </w:t>
      </w:r>
      <w:hyperlink r:id="rId360" w:tooltip="Islámská civilizace (stránka neexistuje)" w:history="1">
        <w:r w:rsidRPr="0099434E">
          <w:rPr>
            <w:rStyle w:val="Hypertextovodkaz"/>
            <w:rFonts w:eastAsiaTheme="majorEastAsia"/>
            <w:color w:val="auto"/>
            <w:sz w:val="24"/>
            <w:szCs w:val="24"/>
          </w:rPr>
          <w:t>islámskou civilizací</w:t>
        </w:r>
      </w:hyperlink>
      <w:r w:rsidRPr="0099434E">
        <w:rPr>
          <w:sz w:val="24"/>
          <w:szCs w:val="24"/>
        </w:rPr>
        <w:t xml:space="preserve">), nikoliv mezi jednotlivými zeměmi v rámci jednotlivých celků, jak tomu bylo v minulosti (například obě </w:t>
      </w:r>
      <w:hyperlink r:id="rId361" w:tooltip="Světová válka" w:history="1">
        <w:r w:rsidRPr="0099434E">
          <w:rPr>
            <w:rStyle w:val="Hypertextovodkaz"/>
            <w:rFonts w:eastAsiaTheme="majorEastAsia"/>
            <w:color w:val="auto"/>
            <w:sz w:val="24"/>
            <w:szCs w:val="24"/>
          </w:rPr>
          <w:t>světové války</w:t>
        </w:r>
      </w:hyperlink>
      <w:r w:rsidRPr="0099434E">
        <w:rPr>
          <w:sz w:val="24"/>
          <w:szCs w:val="24"/>
        </w:rPr>
        <w:t xml:space="preserve">). Je považována za </w:t>
      </w:r>
      <w:hyperlink r:id="rId362" w:tooltip="Neokonzervativní (stránka neexistuje)" w:history="1">
        <w:r w:rsidRPr="0099434E">
          <w:rPr>
            <w:rStyle w:val="Hypertextovodkaz"/>
            <w:rFonts w:eastAsiaTheme="majorEastAsia"/>
            <w:color w:val="auto"/>
            <w:sz w:val="24"/>
            <w:szCs w:val="24"/>
          </w:rPr>
          <w:t>neokonzervativní</w:t>
        </w:r>
      </w:hyperlink>
      <w:r w:rsidRPr="0099434E">
        <w:rPr>
          <w:sz w:val="24"/>
          <w:szCs w:val="24"/>
        </w:rPr>
        <w:t xml:space="preserve"> a za protipól k ní bývá obvykle stavěna </w:t>
      </w:r>
      <w:hyperlink r:id="rId363" w:tooltip="Francis Fukuyama" w:history="1">
        <w:r w:rsidRPr="0099434E">
          <w:rPr>
            <w:rStyle w:val="Hypertextovodkaz"/>
            <w:rFonts w:eastAsiaTheme="majorEastAsia"/>
            <w:color w:val="auto"/>
            <w:sz w:val="24"/>
            <w:szCs w:val="24"/>
          </w:rPr>
          <w:t>Fukuyamova</w:t>
        </w:r>
      </w:hyperlink>
      <w:r w:rsidRPr="0099434E">
        <w:rPr>
          <w:sz w:val="24"/>
          <w:szCs w:val="24"/>
        </w:rPr>
        <w:t xml:space="preserve"> teorie </w:t>
      </w:r>
      <w:hyperlink r:id="rId364" w:tooltip="Konec dějin a poslední člověk" w:history="1">
        <w:r w:rsidRPr="0099434E">
          <w:rPr>
            <w:rStyle w:val="Hypertextovodkaz"/>
            <w:rFonts w:eastAsiaTheme="majorEastAsia"/>
            <w:color w:val="auto"/>
            <w:sz w:val="24"/>
            <w:szCs w:val="24"/>
          </w:rPr>
          <w:t>konce dějin</w:t>
        </w:r>
      </w:hyperlink>
      <w:r w:rsidRPr="0099434E">
        <w:rPr>
          <w:sz w:val="24"/>
          <w:szCs w:val="24"/>
        </w:rPr>
        <w:t>.</w:t>
      </w:r>
    </w:p>
    <w:p w:rsidR="00901BD0" w:rsidRDefault="00901BD0" w:rsidP="0099434E">
      <w:pPr>
        <w:jc w:val="both"/>
        <w:rPr>
          <w:rStyle w:val="mw-headline"/>
          <w:sz w:val="24"/>
          <w:szCs w:val="24"/>
        </w:rPr>
      </w:pPr>
    </w:p>
    <w:p w:rsidR="00901BD0" w:rsidRDefault="00901BD0" w:rsidP="0099434E">
      <w:pPr>
        <w:jc w:val="both"/>
        <w:rPr>
          <w:rStyle w:val="mw-headline"/>
          <w:sz w:val="24"/>
          <w:szCs w:val="24"/>
        </w:rPr>
      </w:pPr>
    </w:p>
    <w:p w:rsidR="007D488F" w:rsidRPr="0099434E" w:rsidRDefault="007D488F" w:rsidP="0099434E">
      <w:pPr>
        <w:jc w:val="both"/>
        <w:rPr>
          <w:sz w:val="24"/>
          <w:szCs w:val="24"/>
        </w:rPr>
      </w:pPr>
      <w:r w:rsidRPr="0099434E">
        <w:rPr>
          <w:rStyle w:val="mw-headline"/>
          <w:sz w:val="24"/>
          <w:szCs w:val="24"/>
        </w:rPr>
        <w:t>Teorie střetu civilizací</w:t>
      </w:r>
    </w:p>
    <w:p w:rsidR="007D488F" w:rsidRPr="0099434E" w:rsidRDefault="007D488F" w:rsidP="0099434E">
      <w:pPr>
        <w:jc w:val="both"/>
        <w:rPr>
          <w:sz w:val="24"/>
          <w:szCs w:val="24"/>
        </w:rPr>
      </w:pPr>
      <w:r w:rsidRPr="0099434E">
        <w:rPr>
          <w:noProof/>
          <w:sz w:val="24"/>
          <w:szCs w:val="24"/>
          <w:lang w:eastAsia="cs-CZ" w:bidi="ar-SA"/>
        </w:rPr>
        <w:drawing>
          <wp:inline distT="0" distB="0" distL="0" distR="0">
            <wp:extent cx="4762500" cy="2200275"/>
            <wp:effectExtent l="19050" t="0" r="0" b="0"/>
            <wp:docPr id="69" name="obrázek 69" descr="http://upload.wikimedia.org/wikipedia/commons/thumb/9/95/Clash_of_Civilizations_world_map.png/500px-Clash_of_Civilizations_world_map.png">
              <a:hlinkClick xmlns:a="http://schemas.openxmlformats.org/drawingml/2006/main" r:id="rId3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upload.wikimedia.org/wikipedia/commons/thumb/9/95/Clash_of_Civilizations_world_map.png/500px-Clash_of_Civilizations_world_map.png">
                      <a:hlinkClick r:id="rId365"/>
                    </pic:cNvPr>
                    <pic:cNvPicPr>
                      <a:picLocks noChangeAspect="1" noChangeArrowheads="1"/>
                    </pic:cNvPicPr>
                  </pic:nvPicPr>
                  <pic:blipFill>
                    <a:blip r:embed="rId366" cstate="print"/>
                    <a:srcRect/>
                    <a:stretch>
                      <a:fillRect/>
                    </a:stretch>
                  </pic:blipFill>
                  <pic:spPr bwMode="auto">
                    <a:xfrm>
                      <a:off x="0" y="0"/>
                      <a:ext cx="4762500" cy="2200275"/>
                    </a:xfrm>
                    <a:prstGeom prst="rect">
                      <a:avLst/>
                    </a:prstGeom>
                    <a:noFill/>
                    <a:ln w="9525">
                      <a:noFill/>
                      <a:miter lim="800000"/>
                      <a:headEnd/>
                      <a:tailEnd/>
                    </a:ln>
                  </pic:spPr>
                </pic:pic>
              </a:graphicData>
            </a:graphic>
          </wp:inline>
        </w:drawing>
      </w:r>
    </w:p>
    <w:p w:rsidR="007D488F" w:rsidRPr="0099434E" w:rsidRDefault="007D488F" w:rsidP="0099434E">
      <w:pPr>
        <w:jc w:val="both"/>
        <w:rPr>
          <w:sz w:val="24"/>
          <w:szCs w:val="24"/>
        </w:rPr>
      </w:pPr>
      <w:r w:rsidRPr="0099434E">
        <w:rPr>
          <w:noProof/>
          <w:sz w:val="24"/>
          <w:szCs w:val="24"/>
          <w:lang w:eastAsia="cs-CZ" w:bidi="ar-SA"/>
        </w:rPr>
        <w:drawing>
          <wp:inline distT="0" distB="0" distL="0" distR="0">
            <wp:extent cx="142875" cy="104775"/>
            <wp:effectExtent l="19050" t="0" r="9525" b="0"/>
            <wp:docPr id="70" name="obrázek 70" descr="http://bits.wikimedia.org/skins-1.5/common/images/magnify-clip.png">
              <a:hlinkClick xmlns:a="http://schemas.openxmlformats.org/drawingml/2006/main" r:id="rId365" tooltip="Zvětši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bits.wikimedia.org/skins-1.5/common/images/magnify-clip.png">
                      <a:hlinkClick r:id="rId365" tooltip="Zvětšit"/>
                    </pic:cNvPr>
                    <pic:cNvPicPr>
                      <a:picLocks noChangeAspect="1" noChangeArrowheads="1"/>
                    </pic:cNvPicPr>
                  </pic:nvPicPr>
                  <pic:blipFill>
                    <a:blip r:embed="rId367" cstate="print"/>
                    <a:srcRect/>
                    <a:stretch>
                      <a:fillRect/>
                    </a:stretch>
                  </pic:blipFill>
                  <pic:spPr bwMode="auto">
                    <a:xfrm>
                      <a:off x="0" y="0"/>
                      <a:ext cx="142875" cy="104775"/>
                    </a:xfrm>
                    <a:prstGeom prst="rect">
                      <a:avLst/>
                    </a:prstGeom>
                    <a:noFill/>
                    <a:ln w="9525">
                      <a:noFill/>
                      <a:miter lim="800000"/>
                      <a:headEnd/>
                      <a:tailEnd/>
                    </a:ln>
                  </pic:spPr>
                </pic:pic>
              </a:graphicData>
            </a:graphic>
          </wp:inline>
        </w:drawing>
      </w:r>
    </w:p>
    <w:p w:rsidR="007D488F" w:rsidRPr="0099434E" w:rsidRDefault="007D488F" w:rsidP="0099434E">
      <w:pPr>
        <w:jc w:val="both"/>
        <w:rPr>
          <w:sz w:val="24"/>
          <w:szCs w:val="24"/>
        </w:rPr>
      </w:pPr>
      <w:r w:rsidRPr="0099434E">
        <w:rPr>
          <w:sz w:val="24"/>
          <w:szCs w:val="24"/>
        </w:rPr>
        <w:t xml:space="preserve">Rozdělení světa na civilizační celky podle Huntingtona - červená je </w:t>
      </w:r>
      <w:hyperlink r:id="rId368" w:tooltip="Západní kultura" w:history="1">
        <w:r w:rsidRPr="0099434E">
          <w:rPr>
            <w:rStyle w:val="Hypertextovodkaz"/>
            <w:color w:val="auto"/>
            <w:sz w:val="24"/>
            <w:szCs w:val="24"/>
          </w:rPr>
          <w:t>západní civilizace</w:t>
        </w:r>
      </w:hyperlink>
      <w:r w:rsidRPr="0099434E">
        <w:rPr>
          <w:sz w:val="24"/>
          <w:szCs w:val="24"/>
        </w:rPr>
        <w:t xml:space="preserve"> (tedy i </w:t>
      </w:r>
      <w:hyperlink r:id="rId369" w:tooltip="Česká republika" w:history="1">
        <w:r w:rsidRPr="00377B6D">
          <w:rPr>
            <w:sz w:val="24"/>
            <w:szCs w:val="24"/>
          </w:rPr>
          <w:t>Česká republika</w:t>
        </w:r>
      </w:hyperlink>
      <w:r w:rsidRPr="00377B6D">
        <w:rPr>
          <w:sz w:val="24"/>
          <w:szCs w:val="24"/>
        </w:rPr>
        <w:t xml:space="preserve">), </w:t>
      </w:r>
      <w:r w:rsidRPr="0099434E">
        <w:rPr>
          <w:sz w:val="24"/>
          <w:szCs w:val="24"/>
        </w:rPr>
        <w:t xml:space="preserve">hnědá </w:t>
      </w:r>
      <w:hyperlink r:id="rId370" w:tooltip="Pravoslaví" w:history="1">
        <w:r w:rsidRPr="0099434E">
          <w:rPr>
            <w:rStyle w:val="Hypertextovodkaz"/>
            <w:color w:val="auto"/>
            <w:sz w:val="24"/>
            <w:szCs w:val="24"/>
          </w:rPr>
          <w:t>pravoslavná civilizace</w:t>
        </w:r>
      </w:hyperlink>
      <w:r w:rsidRPr="0099434E">
        <w:rPr>
          <w:sz w:val="24"/>
          <w:szCs w:val="24"/>
        </w:rPr>
        <w:t xml:space="preserve">, zelená </w:t>
      </w:r>
      <w:hyperlink r:id="rId371" w:tooltip="Latinská Amerika" w:history="1">
        <w:r w:rsidRPr="0099434E">
          <w:rPr>
            <w:rStyle w:val="Hypertextovodkaz"/>
            <w:color w:val="auto"/>
            <w:sz w:val="24"/>
            <w:szCs w:val="24"/>
          </w:rPr>
          <w:t>latinskoamerická civilizace</w:t>
        </w:r>
      </w:hyperlink>
      <w:r w:rsidRPr="0099434E">
        <w:rPr>
          <w:sz w:val="24"/>
          <w:szCs w:val="24"/>
        </w:rPr>
        <w:t xml:space="preserve">, žlutá </w:t>
      </w:r>
      <w:hyperlink r:id="rId372" w:tooltip="Islám" w:history="1">
        <w:r w:rsidRPr="0099434E">
          <w:rPr>
            <w:rStyle w:val="Hypertextovodkaz"/>
            <w:color w:val="auto"/>
            <w:sz w:val="24"/>
            <w:szCs w:val="24"/>
          </w:rPr>
          <w:t>islámská civilizace</w:t>
        </w:r>
      </w:hyperlink>
      <w:r w:rsidRPr="0099434E">
        <w:rPr>
          <w:sz w:val="24"/>
          <w:szCs w:val="24"/>
        </w:rPr>
        <w:t xml:space="preserve">, modrá </w:t>
      </w:r>
      <w:hyperlink r:id="rId373" w:tooltip="Subsaharská Afrika" w:history="1">
        <w:r w:rsidRPr="0099434E">
          <w:rPr>
            <w:rStyle w:val="Hypertextovodkaz"/>
            <w:color w:val="auto"/>
            <w:sz w:val="24"/>
            <w:szCs w:val="24"/>
          </w:rPr>
          <w:t>subsaharská Afrika</w:t>
        </w:r>
      </w:hyperlink>
      <w:r w:rsidRPr="0099434E">
        <w:rPr>
          <w:sz w:val="24"/>
          <w:szCs w:val="24"/>
        </w:rPr>
        <w:t xml:space="preserve">, fialová </w:t>
      </w:r>
      <w:hyperlink r:id="rId374" w:tooltip="Buddhismus" w:history="1">
        <w:r w:rsidRPr="0099434E">
          <w:rPr>
            <w:rStyle w:val="Hypertextovodkaz"/>
            <w:color w:val="auto"/>
            <w:sz w:val="24"/>
            <w:szCs w:val="24"/>
          </w:rPr>
          <w:t>buddhistická civilizace</w:t>
        </w:r>
      </w:hyperlink>
      <w:r w:rsidRPr="0099434E">
        <w:rPr>
          <w:sz w:val="24"/>
          <w:szCs w:val="24"/>
        </w:rPr>
        <w:t xml:space="preserve">, růžová </w:t>
      </w:r>
      <w:hyperlink r:id="rId375" w:tooltip="Čína" w:history="1">
        <w:r w:rsidRPr="0099434E">
          <w:rPr>
            <w:rStyle w:val="Hypertextovodkaz"/>
            <w:color w:val="auto"/>
            <w:sz w:val="24"/>
            <w:szCs w:val="24"/>
          </w:rPr>
          <w:t xml:space="preserve">čínská </w:t>
        </w:r>
        <w:r w:rsidRPr="0099434E">
          <w:rPr>
            <w:rStyle w:val="Hypertextovodkaz"/>
            <w:color w:val="auto"/>
            <w:sz w:val="24"/>
            <w:szCs w:val="24"/>
          </w:rPr>
          <w:lastRenderedPageBreak/>
          <w:t>civilizace</w:t>
        </w:r>
      </w:hyperlink>
      <w:r w:rsidRPr="0099434E">
        <w:rPr>
          <w:sz w:val="24"/>
          <w:szCs w:val="24"/>
        </w:rPr>
        <w:t xml:space="preserve">, světle zelená </w:t>
      </w:r>
      <w:hyperlink r:id="rId376" w:tooltip="Hinduismus" w:history="1">
        <w:r w:rsidRPr="0099434E">
          <w:rPr>
            <w:rStyle w:val="Hypertextovodkaz"/>
            <w:color w:val="auto"/>
            <w:sz w:val="24"/>
            <w:szCs w:val="24"/>
          </w:rPr>
          <w:t>hinduistická civilizace</w:t>
        </w:r>
      </w:hyperlink>
      <w:r w:rsidRPr="0099434E">
        <w:rPr>
          <w:sz w:val="24"/>
          <w:szCs w:val="24"/>
        </w:rPr>
        <w:t xml:space="preserve">, béžové </w:t>
      </w:r>
      <w:hyperlink r:id="rId377" w:tooltip="Japonsko" w:history="1">
        <w:r w:rsidRPr="0099434E">
          <w:rPr>
            <w:rStyle w:val="Hypertextovodkaz"/>
            <w:color w:val="auto"/>
            <w:sz w:val="24"/>
            <w:szCs w:val="24"/>
          </w:rPr>
          <w:t>Japonsko</w:t>
        </w:r>
      </w:hyperlink>
      <w:r w:rsidRPr="0099434E">
        <w:rPr>
          <w:sz w:val="24"/>
          <w:szCs w:val="24"/>
        </w:rPr>
        <w:t xml:space="preserve"> a tmavě šedé takzvaně „osamělé státy“ </w:t>
      </w:r>
      <w:r w:rsidRPr="0099434E">
        <w:rPr>
          <w:i/>
          <w:iCs/>
          <w:sz w:val="24"/>
          <w:szCs w:val="24"/>
        </w:rPr>
        <w:t>(lone states)</w:t>
      </w:r>
      <w:r w:rsidRPr="0099434E">
        <w:rPr>
          <w:sz w:val="24"/>
          <w:szCs w:val="24"/>
        </w:rPr>
        <w:t xml:space="preserve"> - </w:t>
      </w:r>
      <w:hyperlink r:id="rId378" w:tooltip="Turecko" w:history="1">
        <w:r w:rsidRPr="0099434E">
          <w:rPr>
            <w:rStyle w:val="Hypertextovodkaz"/>
            <w:color w:val="auto"/>
            <w:sz w:val="24"/>
            <w:szCs w:val="24"/>
          </w:rPr>
          <w:t>Turecko</w:t>
        </w:r>
      </w:hyperlink>
      <w:r w:rsidRPr="0099434E">
        <w:rPr>
          <w:sz w:val="24"/>
          <w:szCs w:val="24"/>
        </w:rPr>
        <w:t xml:space="preserve">, </w:t>
      </w:r>
      <w:hyperlink r:id="rId379" w:tooltip="Izrael" w:history="1">
        <w:r w:rsidRPr="0099434E">
          <w:rPr>
            <w:rStyle w:val="Hypertextovodkaz"/>
            <w:color w:val="auto"/>
            <w:sz w:val="24"/>
            <w:szCs w:val="24"/>
          </w:rPr>
          <w:t>Izrael</w:t>
        </w:r>
      </w:hyperlink>
      <w:r w:rsidRPr="0099434E">
        <w:rPr>
          <w:sz w:val="24"/>
          <w:szCs w:val="24"/>
        </w:rPr>
        <w:t xml:space="preserve"> a </w:t>
      </w:r>
      <w:hyperlink r:id="rId380" w:tooltip="Etiopie" w:history="1">
        <w:r w:rsidRPr="0099434E">
          <w:rPr>
            <w:rStyle w:val="Hypertextovodkaz"/>
            <w:color w:val="auto"/>
            <w:sz w:val="24"/>
            <w:szCs w:val="24"/>
          </w:rPr>
          <w:t>Etiopie</w:t>
        </w:r>
      </w:hyperlink>
      <w:r w:rsidRPr="0099434E">
        <w:rPr>
          <w:sz w:val="24"/>
          <w:szCs w:val="24"/>
        </w:rPr>
        <w:t>.</w:t>
      </w:r>
    </w:p>
    <w:p w:rsidR="007D488F" w:rsidRPr="0099434E" w:rsidRDefault="007D488F" w:rsidP="0099434E">
      <w:pPr>
        <w:jc w:val="both"/>
        <w:rPr>
          <w:sz w:val="24"/>
          <w:szCs w:val="24"/>
        </w:rPr>
      </w:pPr>
      <w:r w:rsidRPr="0099434E">
        <w:rPr>
          <w:sz w:val="24"/>
          <w:szCs w:val="24"/>
        </w:rPr>
        <w:t xml:space="preserve">Podle Huntingtona se svět po skončení </w:t>
      </w:r>
      <w:hyperlink r:id="rId381" w:tooltip="Studená válka" w:history="1">
        <w:r w:rsidRPr="0099434E">
          <w:rPr>
            <w:rStyle w:val="Hypertextovodkaz"/>
            <w:rFonts w:eastAsiaTheme="majorEastAsia"/>
            <w:color w:val="auto"/>
            <w:sz w:val="24"/>
            <w:szCs w:val="24"/>
          </w:rPr>
          <w:t>studené války</w:t>
        </w:r>
      </w:hyperlink>
      <w:r w:rsidRPr="0099434E">
        <w:rPr>
          <w:sz w:val="24"/>
          <w:szCs w:val="24"/>
        </w:rPr>
        <w:t xml:space="preserve"> ještě výrazněji rozštěpil na jednotlivé civilizační okruhy. </w:t>
      </w:r>
      <w:hyperlink r:id="rId382" w:tooltip="Národ" w:history="1">
        <w:r w:rsidRPr="0099434E">
          <w:rPr>
            <w:rStyle w:val="Hypertextovodkaz"/>
            <w:rFonts w:eastAsiaTheme="majorEastAsia"/>
            <w:color w:val="auto"/>
            <w:sz w:val="24"/>
            <w:szCs w:val="24"/>
          </w:rPr>
          <w:t>Národy</w:t>
        </w:r>
      </w:hyperlink>
      <w:r w:rsidRPr="0099434E">
        <w:rPr>
          <w:sz w:val="24"/>
          <w:szCs w:val="24"/>
        </w:rPr>
        <w:t xml:space="preserve"> těchto okruhů vyznávají podobné </w:t>
      </w:r>
      <w:hyperlink r:id="rId383" w:tooltip="Společnost" w:history="1">
        <w:r w:rsidRPr="0099434E">
          <w:rPr>
            <w:rStyle w:val="Hypertextovodkaz"/>
            <w:rFonts w:eastAsiaTheme="majorEastAsia"/>
            <w:color w:val="auto"/>
            <w:sz w:val="24"/>
            <w:szCs w:val="24"/>
          </w:rPr>
          <w:t>společenské</w:t>
        </w:r>
      </w:hyperlink>
      <w:r w:rsidRPr="0099434E">
        <w:rPr>
          <w:sz w:val="24"/>
          <w:szCs w:val="24"/>
        </w:rPr>
        <w:t xml:space="preserve">, </w:t>
      </w:r>
      <w:hyperlink r:id="rId384" w:tooltip="Morálka" w:history="1">
        <w:r w:rsidRPr="0099434E">
          <w:rPr>
            <w:rStyle w:val="Hypertextovodkaz"/>
            <w:rFonts w:eastAsiaTheme="majorEastAsia"/>
            <w:color w:val="auto"/>
            <w:sz w:val="24"/>
            <w:szCs w:val="24"/>
          </w:rPr>
          <w:t>morální</w:t>
        </w:r>
      </w:hyperlink>
      <w:r w:rsidRPr="0099434E">
        <w:rPr>
          <w:sz w:val="24"/>
          <w:szCs w:val="24"/>
        </w:rPr>
        <w:t xml:space="preserve">, </w:t>
      </w:r>
      <w:hyperlink r:id="rId385" w:tooltip="Náboženství" w:history="1">
        <w:r w:rsidRPr="0099434E">
          <w:rPr>
            <w:rStyle w:val="Hypertextovodkaz"/>
            <w:rFonts w:eastAsiaTheme="majorEastAsia"/>
            <w:color w:val="auto"/>
            <w:sz w:val="24"/>
            <w:szCs w:val="24"/>
          </w:rPr>
          <w:t>náboženské</w:t>
        </w:r>
      </w:hyperlink>
      <w:r w:rsidRPr="0099434E">
        <w:rPr>
          <w:sz w:val="24"/>
          <w:szCs w:val="24"/>
        </w:rPr>
        <w:t xml:space="preserve"> a jiné hodnoty, které jsou obvykle trvanlivější než aktuální </w:t>
      </w:r>
      <w:hyperlink r:id="rId386" w:tooltip="Politika" w:history="1">
        <w:r w:rsidRPr="0099434E">
          <w:rPr>
            <w:rStyle w:val="Hypertextovodkaz"/>
            <w:rFonts w:eastAsiaTheme="majorEastAsia"/>
            <w:color w:val="auto"/>
            <w:sz w:val="24"/>
            <w:szCs w:val="24"/>
          </w:rPr>
          <w:t>politická</w:t>
        </w:r>
      </w:hyperlink>
      <w:r w:rsidRPr="0099434E">
        <w:rPr>
          <w:sz w:val="24"/>
          <w:szCs w:val="24"/>
        </w:rPr>
        <w:t xml:space="preserve"> situace (příkladem může být </w:t>
      </w:r>
      <w:hyperlink r:id="rId387" w:tooltip="Varšavská smlouva" w:history="1">
        <w:r w:rsidRPr="0099434E">
          <w:rPr>
            <w:rStyle w:val="Hypertextovodkaz"/>
            <w:rFonts w:eastAsiaTheme="majorEastAsia"/>
            <w:color w:val="auto"/>
            <w:sz w:val="24"/>
            <w:szCs w:val="24"/>
          </w:rPr>
          <w:t>Varšavská smlouva</w:t>
        </w:r>
      </w:hyperlink>
      <w:r w:rsidRPr="0099434E">
        <w:rPr>
          <w:sz w:val="24"/>
          <w:szCs w:val="24"/>
        </w:rPr>
        <w:t xml:space="preserve">, která v sobě spojovala části nejrůznějších civilizačních celků). Každý z těchto celků je veden </w:t>
      </w:r>
      <w:hyperlink r:id="rId388" w:tooltip="Ústřední stát (Střet civilizací)" w:history="1">
        <w:r w:rsidRPr="00377B6D">
          <w:rPr>
            <w:rStyle w:val="Hypertextovodkaz"/>
            <w:rFonts w:eastAsiaTheme="majorEastAsia"/>
            <w:bCs/>
            <w:color w:val="auto"/>
            <w:sz w:val="24"/>
            <w:szCs w:val="24"/>
          </w:rPr>
          <w:t>ústředním státem</w:t>
        </w:r>
      </w:hyperlink>
      <w:r w:rsidRPr="0099434E">
        <w:rPr>
          <w:sz w:val="24"/>
          <w:szCs w:val="24"/>
        </w:rPr>
        <w:t xml:space="preserve">, který nad ní do jisté míry může držet „ochrannou ruku“ - </w:t>
      </w:r>
      <w:hyperlink r:id="rId389" w:tooltip="Západní kultura" w:history="1">
        <w:r w:rsidRPr="0099434E">
          <w:rPr>
            <w:rStyle w:val="Hypertextovodkaz"/>
            <w:rFonts w:eastAsiaTheme="majorEastAsia"/>
            <w:color w:val="auto"/>
            <w:sz w:val="24"/>
            <w:szCs w:val="24"/>
          </w:rPr>
          <w:t>západní civilizace</w:t>
        </w:r>
      </w:hyperlink>
      <w:r w:rsidRPr="0099434E">
        <w:rPr>
          <w:sz w:val="24"/>
          <w:szCs w:val="24"/>
        </w:rPr>
        <w:t xml:space="preserve"> například </w:t>
      </w:r>
      <w:hyperlink r:id="rId390" w:tooltip="USA" w:history="1">
        <w:r w:rsidRPr="0099434E">
          <w:rPr>
            <w:rStyle w:val="Hypertextovodkaz"/>
            <w:rFonts w:eastAsiaTheme="majorEastAsia"/>
            <w:color w:val="auto"/>
            <w:sz w:val="24"/>
            <w:szCs w:val="24"/>
          </w:rPr>
          <w:t>USA</w:t>
        </w:r>
      </w:hyperlink>
      <w:r w:rsidRPr="0099434E">
        <w:rPr>
          <w:sz w:val="24"/>
          <w:szCs w:val="24"/>
        </w:rPr>
        <w:t xml:space="preserve">, </w:t>
      </w:r>
      <w:hyperlink r:id="rId391" w:tooltip="Pravoslaví" w:history="1">
        <w:r w:rsidRPr="0099434E">
          <w:rPr>
            <w:rStyle w:val="Hypertextovodkaz"/>
            <w:rFonts w:eastAsiaTheme="majorEastAsia"/>
            <w:color w:val="auto"/>
            <w:sz w:val="24"/>
            <w:szCs w:val="24"/>
          </w:rPr>
          <w:t>pravoslavná</w:t>
        </w:r>
      </w:hyperlink>
      <w:r w:rsidRPr="0099434E">
        <w:rPr>
          <w:sz w:val="24"/>
          <w:szCs w:val="24"/>
        </w:rPr>
        <w:t xml:space="preserve"> </w:t>
      </w:r>
      <w:hyperlink r:id="rId392" w:tooltip="Rusko" w:history="1">
        <w:r w:rsidRPr="0099434E">
          <w:rPr>
            <w:rStyle w:val="Hypertextovodkaz"/>
            <w:rFonts w:eastAsiaTheme="majorEastAsia"/>
            <w:color w:val="auto"/>
            <w:sz w:val="24"/>
            <w:szCs w:val="24"/>
          </w:rPr>
          <w:t>Ruskem</w:t>
        </w:r>
      </w:hyperlink>
      <w:r w:rsidRPr="0099434E">
        <w:rPr>
          <w:sz w:val="24"/>
          <w:szCs w:val="24"/>
        </w:rPr>
        <w:t xml:space="preserve">, například v </w:t>
      </w:r>
      <w:hyperlink r:id="rId393" w:tooltip="Islám" w:history="1">
        <w:r w:rsidRPr="0099434E">
          <w:rPr>
            <w:rStyle w:val="Hypertextovodkaz"/>
            <w:rFonts w:eastAsiaTheme="majorEastAsia"/>
            <w:color w:val="auto"/>
            <w:sz w:val="24"/>
            <w:szCs w:val="24"/>
          </w:rPr>
          <w:t>islámské</w:t>
        </w:r>
      </w:hyperlink>
      <w:r w:rsidRPr="0099434E">
        <w:rPr>
          <w:sz w:val="24"/>
          <w:szCs w:val="24"/>
        </w:rPr>
        <w:t xml:space="preserve"> o vůdčí pozici soupeří více států (</w:t>
      </w:r>
      <w:hyperlink r:id="rId394" w:tooltip="Írán" w:history="1">
        <w:r w:rsidRPr="0099434E">
          <w:rPr>
            <w:rStyle w:val="Hypertextovodkaz"/>
            <w:rFonts w:eastAsiaTheme="majorEastAsia"/>
            <w:color w:val="auto"/>
            <w:sz w:val="24"/>
            <w:szCs w:val="24"/>
          </w:rPr>
          <w:t>Írán</w:t>
        </w:r>
      </w:hyperlink>
      <w:r w:rsidRPr="0099434E">
        <w:rPr>
          <w:sz w:val="24"/>
          <w:szCs w:val="24"/>
        </w:rPr>
        <w:t xml:space="preserve">, </w:t>
      </w:r>
      <w:hyperlink r:id="rId395" w:tooltip="Egypt" w:history="1">
        <w:r w:rsidRPr="0099434E">
          <w:rPr>
            <w:rStyle w:val="Hypertextovodkaz"/>
            <w:rFonts w:eastAsiaTheme="majorEastAsia"/>
            <w:color w:val="auto"/>
            <w:sz w:val="24"/>
            <w:szCs w:val="24"/>
          </w:rPr>
          <w:t>Egypt</w:t>
        </w:r>
      </w:hyperlink>
      <w:r w:rsidRPr="0099434E">
        <w:rPr>
          <w:sz w:val="24"/>
          <w:szCs w:val="24"/>
        </w:rPr>
        <w:t xml:space="preserve">...). Zároveň Huntington odsuzuje velkou migraci </w:t>
      </w:r>
      <w:hyperlink r:id="rId396" w:tooltip="Mexičané (stránka neexistuje)" w:history="1">
        <w:r w:rsidRPr="0099434E">
          <w:rPr>
            <w:rStyle w:val="Hypertextovodkaz"/>
            <w:rFonts w:eastAsiaTheme="majorEastAsia"/>
            <w:color w:val="auto"/>
            <w:sz w:val="24"/>
            <w:szCs w:val="24"/>
          </w:rPr>
          <w:t>Mexičanů</w:t>
        </w:r>
      </w:hyperlink>
      <w:r w:rsidRPr="0099434E">
        <w:rPr>
          <w:sz w:val="24"/>
          <w:szCs w:val="24"/>
        </w:rPr>
        <w:t xml:space="preserve"> do </w:t>
      </w:r>
      <w:hyperlink r:id="rId397" w:tooltip="USA" w:history="1">
        <w:r w:rsidRPr="0099434E">
          <w:rPr>
            <w:rStyle w:val="Hypertextovodkaz"/>
            <w:rFonts w:eastAsiaTheme="majorEastAsia"/>
            <w:color w:val="auto"/>
            <w:sz w:val="24"/>
            <w:szCs w:val="24"/>
          </w:rPr>
          <w:t>USA</w:t>
        </w:r>
      </w:hyperlink>
      <w:r w:rsidRPr="0099434E">
        <w:rPr>
          <w:sz w:val="24"/>
          <w:szCs w:val="24"/>
        </w:rPr>
        <w:t xml:space="preserve"> - </w:t>
      </w:r>
      <w:hyperlink r:id="rId398" w:tooltip="Američané" w:history="1">
        <w:r w:rsidRPr="0099434E">
          <w:rPr>
            <w:rStyle w:val="Hypertextovodkaz"/>
            <w:rFonts w:eastAsiaTheme="majorEastAsia"/>
            <w:color w:val="auto"/>
            <w:sz w:val="24"/>
            <w:szCs w:val="24"/>
          </w:rPr>
          <w:t>Američané</w:t>
        </w:r>
      </w:hyperlink>
      <w:r w:rsidRPr="0099434E">
        <w:rPr>
          <w:sz w:val="24"/>
          <w:szCs w:val="24"/>
        </w:rPr>
        <w:t xml:space="preserve"> tím ztratí svoji národní identitu a do značné míry kontrolu nad vlastní zemí. Někteří Huntingtonovi odpůrci toto tvzení označují za </w:t>
      </w:r>
      <w:hyperlink r:id="rId399" w:tooltip="Xenofobie" w:history="1">
        <w:r w:rsidRPr="0099434E">
          <w:rPr>
            <w:rStyle w:val="Hypertextovodkaz"/>
            <w:rFonts w:eastAsiaTheme="majorEastAsia"/>
            <w:color w:val="auto"/>
            <w:sz w:val="24"/>
            <w:szCs w:val="24"/>
          </w:rPr>
          <w:t>xenofóbní</w:t>
        </w:r>
      </w:hyperlink>
      <w:r w:rsidRPr="0099434E">
        <w:rPr>
          <w:sz w:val="24"/>
          <w:szCs w:val="24"/>
        </w:rPr>
        <w:t xml:space="preserve">. Podle samotného Huntingtona a jeho příznivců tom nehraje roli žádný </w:t>
      </w:r>
      <w:hyperlink r:id="rId400" w:tooltip="Šovinismus" w:history="1">
        <w:r w:rsidRPr="0099434E">
          <w:rPr>
            <w:rStyle w:val="Hypertextovodkaz"/>
            <w:rFonts w:eastAsiaTheme="majorEastAsia"/>
            <w:color w:val="auto"/>
            <w:sz w:val="24"/>
            <w:szCs w:val="24"/>
          </w:rPr>
          <w:t>šovinismus</w:t>
        </w:r>
      </w:hyperlink>
      <w:r w:rsidRPr="0099434E">
        <w:rPr>
          <w:sz w:val="24"/>
          <w:szCs w:val="24"/>
        </w:rPr>
        <w:t xml:space="preserve">, ale zkrátka racionální úvaha, zda </w:t>
      </w:r>
      <w:hyperlink r:id="rId401" w:tooltip="Američané" w:history="1">
        <w:r w:rsidRPr="0099434E">
          <w:rPr>
            <w:rStyle w:val="Hypertextovodkaz"/>
            <w:rFonts w:eastAsiaTheme="majorEastAsia"/>
            <w:color w:val="auto"/>
            <w:sz w:val="24"/>
            <w:szCs w:val="24"/>
          </w:rPr>
          <w:t>Američané</w:t>
        </w:r>
      </w:hyperlink>
      <w:r w:rsidRPr="0099434E">
        <w:rPr>
          <w:sz w:val="24"/>
          <w:szCs w:val="24"/>
        </w:rPr>
        <w:t xml:space="preserve"> chtějí silně změnit svoji zemi a tím i celosvětový vývoj. Různé civilizace mají různý sklon k vzájemnému souboji - velký například </w:t>
      </w:r>
      <w:hyperlink r:id="rId402" w:tooltip="Západní kultura" w:history="1">
        <w:r w:rsidRPr="0099434E">
          <w:rPr>
            <w:rStyle w:val="Hypertextovodkaz"/>
            <w:rFonts w:eastAsiaTheme="majorEastAsia"/>
            <w:color w:val="auto"/>
            <w:sz w:val="24"/>
            <w:szCs w:val="24"/>
          </w:rPr>
          <w:t>západní</w:t>
        </w:r>
      </w:hyperlink>
      <w:r w:rsidRPr="0099434E">
        <w:rPr>
          <w:sz w:val="24"/>
          <w:szCs w:val="24"/>
        </w:rPr>
        <w:t xml:space="preserve"> a </w:t>
      </w:r>
      <w:hyperlink r:id="rId403" w:tooltip="Isláms (stránka neexistuje)" w:history="1">
        <w:r w:rsidRPr="0099434E">
          <w:rPr>
            <w:rStyle w:val="Hypertextovodkaz"/>
            <w:rFonts w:eastAsiaTheme="majorEastAsia"/>
            <w:color w:val="auto"/>
            <w:sz w:val="24"/>
            <w:szCs w:val="24"/>
          </w:rPr>
          <w:t>islámská</w:t>
        </w:r>
      </w:hyperlink>
      <w:r w:rsidRPr="0099434E">
        <w:rPr>
          <w:sz w:val="24"/>
          <w:szCs w:val="24"/>
        </w:rPr>
        <w:t xml:space="preserve">, malý například </w:t>
      </w:r>
      <w:hyperlink r:id="rId404" w:tooltip="Západní kultura" w:history="1">
        <w:r w:rsidRPr="0099434E">
          <w:rPr>
            <w:rStyle w:val="Hypertextovodkaz"/>
            <w:rFonts w:eastAsiaTheme="majorEastAsia"/>
            <w:color w:val="auto"/>
            <w:sz w:val="24"/>
            <w:szCs w:val="24"/>
          </w:rPr>
          <w:t>západní</w:t>
        </w:r>
      </w:hyperlink>
      <w:r w:rsidRPr="0099434E">
        <w:rPr>
          <w:sz w:val="24"/>
          <w:szCs w:val="24"/>
        </w:rPr>
        <w:t xml:space="preserve"> a subsaharská (</w:t>
      </w:r>
      <w:hyperlink r:id="rId405" w:tooltip="Afrika" w:history="1">
        <w:r w:rsidRPr="0099434E">
          <w:rPr>
            <w:rStyle w:val="Hypertextovodkaz"/>
            <w:rFonts w:eastAsiaTheme="majorEastAsia"/>
            <w:color w:val="auto"/>
            <w:sz w:val="24"/>
            <w:szCs w:val="24"/>
          </w:rPr>
          <w:t>africká</w:t>
        </w:r>
      </w:hyperlink>
      <w:r w:rsidRPr="0099434E">
        <w:rPr>
          <w:sz w:val="24"/>
          <w:szCs w:val="24"/>
        </w:rPr>
        <w:t>).</w:t>
      </w:r>
    </w:p>
    <w:p w:rsidR="00901BD0" w:rsidRDefault="00901BD0" w:rsidP="0099434E">
      <w:pPr>
        <w:jc w:val="both"/>
        <w:rPr>
          <w:rStyle w:val="mw-headline"/>
          <w:sz w:val="24"/>
          <w:szCs w:val="24"/>
        </w:rPr>
      </w:pPr>
    </w:p>
    <w:p w:rsidR="007D488F" w:rsidRPr="0099434E" w:rsidRDefault="007D488F" w:rsidP="0099434E">
      <w:pPr>
        <w:jc w:val="both"/>
        <w:rPr>
          <w:sz w:val="24"/>
          <w:szCs w:val="24"/>
        </w:rPr>
      </w:pPr>
      <w:r w:rsidRPr="0099434E">
        <w:rPr>
          <w:sz w:val="24"/>
          <w:szCs w:val="24"/>
        </w:rPr>
        <w:t>Vzájemná rivalita mezi civilizacemi podle Huntingtona</w:t>
      </w:r>
    </w:p>
    <w:p w:rsidR="007D488F" w:rsidRDefault="007D488F" w:rsidP="0099434E">
      <w:pPr>
        <w:jc w:val="both"/>
        <w:rPr>
          <w:sz w:val="24"/>
          <w:szCs w:val="24"/>
        </w:rPr>
      </w:pPr>
      <w:r w:rsidRPr="0099434E">
        <w:rPr>
          <w:sz w:val="24"/>
          <w:szCs w:val="24"/>
        </w:rPr>
        <w:t xml:space="preserve">Huntingtonova práce se stala rychle populární. Jeho příznivci připomínají například </w:t>
      </w:r>
      <w:hyperlink r:id="rId406" w:tooltip="11. září 2001" w:history="1">
        <w:r w:rsidRPr="0099434E">
          <w:rPr>
            <w:rStyle w:val="Hypertextovodkaz"/>
            <w:rFonts w:eastAsiaTheme="majorEastAsia"/>
            <w:color w:val="auto"/>
            <w:sz w:val="24"/>
            <w:szCs w:val="24"/>
          </w:rPr>
          <w:t>11. září 2001</w:t>
        </w:r>
      </w:hyperlink>
      <w:r w:rsidRPr="0099434E">
        <w:rPr>
          <w:sz w:val="24"/>
          <w:szCs w:val="24"/>
        </w:rPr>
        <w:t xml:space="preserve"> jako symbol konfliktu Západu a </w:t>
      </w:r>
      <w:hyperlink r:id="rId407" w:tooltip="Islám" w:history="1">
        <w:r w:rsidRPr="0099434E">
          <w:rPr>
            <w:rStyle w:val="Hypertextovodkaz"/>
            <w:rFonts w:eastAsiaTheme="majorEastAsia"/>
            <w:color w:val="auto"/>
            <w:sz w:val="24"/>
            <w:szCs w:val="24"/>
          </w:rPr>
          <w:t>islámu</w:t>
        </w:r>
      </w:hyperlink>
      <w:r w:rsidRPr="0099434E">
        <w:rPr>
          <w:sz w:val="24"/>
          <w:szCs w:val="24"/>
        </w:rPr>
        <w:t xml:space="preserve">, či spor o </w:t>
      </w:r>
      <w:hyperlink r:id="rId408" w:tooltip="Kosovo" w:history="1">
        <w:r w:rsidRPr="0099434E">
          <w:rPr>
            <w:rStyle w:val="Hypertextovodkaz"/>
            <w:rFonts w:eastAsiaTheme="majorEastAsia"/>
            <w:color w:val="auto"/>
            <w:sz w:val="24"/>
            <w:szCs w:val="24"/>
          </w:rPr>
          <w:t>Kosovo</w:t>
        </w:r>
      </w:hyperlink>
      <w:r w:rsidRPr="0099434E">
        <w:rPr>
          <w:sz w:val="24"/>
          <w:szCs w:val="24"/>
        </w:rPr>
        <w:t xml:space="preserve"> za konflikt mezi Západem (kde dominuje </w:t>
      </w:r>
      <w:hyperlink r:id="rId409" w:tooltip="Katolictví" w:history="1">
        <w:r w:rsidRPr="0099434E">
          <w:rPr>
            <w:rStyle w:val="Hypertextovodkaz"/>
            <w:rFonts w:eastAsiaTheme="majorEastAsia"/>
            <w:color w:val="auto"/>
            <w:sz w:val="24"/>
            <w:szCs w:val="24"/>
          </w:rPr>
          <w:t>katolictví</w:t>
        </w:r>
      </w:hyperlink>
      <w:r w:rsidRPr="0099434E">
        <w:rPr>
          <w:sz w:val="24"/>
          <w:szCs w:val="24"/>
        </w:rPr>
        <w:t xml:space="preserve"> a </w:t>
      </w:r>
      <w:hyperlink r:id="rId410" w:tooltip="Protestanství" w:history="1">
        <w:r w:rsidRPr="0099434E">
          <w:rPr>
            <w:rStyle w:val="Hypertextovodkaz"/>
            <w:rFonts w:eastAsiaTheme="majorEastAsia"/>
            <w:color w:val="auto"/>
            <w:sz w:val="24"/>
            <w:szCs w:val="24"/>
          </w:rPr>
          <w:t>protestanství</w:t>
        </w:r>
      </w:hyperlink>
      <w:r w:rsidRPr="0099434E">
        <w:rPr>
          <w:sz w:val="24"/>
          <w:szCs w:val="24"/>
        </w:rPr>
        <w:t xml:space="preserve">) a </w:t>
      </w:r>
      <w:hyperlink r:id="rId411" w:tooltip="Pravoslaví" w:history="1">
        <w:r w:rsidRPr="0099434E">
          <w:rPr>
            <w:rStyle w:val="Hypertextovodkaz"/>
            <w:rFonts w:eastAsiaTheme="majorEastAsia"/>
            <w:color w:val="auto"/>
            <w:sz w:val="24"/>
            <w:szCs w:val="24"/>
          </w:rPr>
          <w:t>pravoslavím</w:t>
        </w:r>
      </w:hyperlink>
      <w:r w:rsidRPr="0099434E">
        <w:rPr>
          <w:sz w:val="24"/>
          <w:szCs w:val="24"/>
        </w:rPr>
        <w:t xml:space="preserve"> - západní státy obvykle oficiálně uznávají samostatnost tohoto území, </w:t>
      </w:r>
      <w:hyperlink r:id="rId412" w:tooltip="Pravoslaví" w:history="1">
        <w:r w:rsidRPr="0099434E">
          <w:rPr>
            <w:rStyle w:val="Hypertextovodkaz"/>
            <w:rFonts w:eastAsiaTheme="majorEastAsia"/>
            <w:color w:val="auto"/>
            <w:sz w:val="24"/>
            <w:szCs w:val="24"/>
          </w:rPr>
          <w:t>pravoslavné</w:t>
        </w:r>
      </w:hyperlink>
      <w:r w:rsidRPr="0099434E">
        <w:rPr>
          <w:sz w:val="24"/>
          <w:szCs w:val="24"/>
        </w:rPr>
        <w:t xml:space="preserve"> (</w:t>
      </w:r>
      <w:hyperlink r:id="rId413" w:tooltip="Srbsko" w:history="1">
        <w:r w:rsidRPr="0099434E">
          <w:rPr>
            <w:rStyle w:val="Hypertextovodkaz"/>
            <w:rFonts w:eastAsiaTheme="majorEastAsia"/>
            <w:color w:val="auto"/>
            <w:sz w:val="24"/>
            <w:szCs w:val="24"/>
          </w:rPr>
          <w:t>Srbsko</w:t>
        </w:r>
      </w:hyperlink>
      <w:r w:rsidRPr="0099434E">
        <w:rPr>
          <w:sz w:val="24"/>
          <w:szCs w:val="24"/>
        </w:rPr>
        <w:t xml:space="preserve">, </w:t>
      </w:r>
      <w:hyperlink r:id="rId414" w:tooltip="Rusko" w:history="1">
        <w:r w:rsidRPr="0099434E">
          <w:rPr>
            <w:rStyle w:val="Hypertextovodkaz"/>
            <w:rFonts w:eastAsiaTheme="majorEastAsia"/>
            <w:color w:val="auto"/>
            <w:sz w:val="24"/>
            <w:szCs w:val="24"/>
          </w:rPr>
          <w:t>Rusko</w:t>
        </w:r>
      </w:hyperlink>
      <w:r w:rsidRPr="0099434E">
        <w:rPr>
          <w:sz w:val="24"/>
          <w:szCs w:val="24"/>
        </w:rPr>
        <w:t xml:space="preserve">, </w:t>
      </w:r>
      <w:hyperlink r:id="rId415" w:tooltip="Rumunsko" w:history="1">
        <w:r w:rsidRPr="0099434E">
          <w:rPr>
            <w:rStyle w:val="Hypertextovodkaz"/>
            <w:rFonts w:eastAsiaTheme="majorEastAsia"/>
            <w:color w:val="auto"/>
            <w:sz w:val="24"/>
            <w:szCs w:val="24"/>
          </w:rPr>
          <w:t>Rumunsko</w:t>
        </w:r>
      </w:hyperlink>
      <w:r w:rsidRPr="0099434E">
        <w:rPr>
          <w:sz w:val="24"/>
          <w:szCs w:val="24"/>
        </w:rPr>
        <w:t xml:space="preserve">, </w:t>
      </w:r>
      <w:hyperlink r:id="rId416" w:tooltip="Řecko" w:history="1">
        <w:r w:rsidRPr="0099434E">
          <w:rPr>
            <w:rStyle w:val="Hypertextovodkaz"/>
            <w:rFonts w:eastAsiaTheme="majorEastAsia"/>
            <w:color w:val="auto"/>
            <w:sz w:val="24"/>
            <w:szCs w:val="24"/>
          </w:rPr>
          <w:t>Řecko</w:t>
        </w:r>
      </w:hyperlink>
      <w:r w:rsidRPr="0099434E">
        <w:rPr>
          <w:sz w:val="24"/>
          <w:szCs w:val="24"/>
        </w:rPr>
        <w:t xml:space="preserve">) jej považují za nedílnou součást Srbska. Známý kritik Huntingtona, </w:t>
      </w:r>
      <w:hyperlink r:id="rId417" w:tooltip="Neohumanismus (stránka neexistuje)" w:history="1">
        <w:r w:rsidRPr="0099434E">
          <w:rPr>
            <w:rStyle w:val="Hypertextovodkaz"/>
            <w:rFonts w:eastAsiaTheme="majorEastAsia"/>
            <w:color w:val="auto"/>
            <w:sz w:val="24"/>
            <w:szCs w:val="24"/>
          </w:rPr>
          <w:t>neohumanista</w:t>
        </w:r>
      </w:hyperlink>
      <w:r w:rsidRPr="0099434E">
        <w:rPr>
          <w:sz w:val="24"/>
          <w:szCs w:val="24"/>
        </w:rPr>
        <w:t xml:space="preserve"> </w:t>
      </w:r>
      <w:hyperlink r:id="rId418" w:tooltip="Francis Fukuyama" w:history="1">
        <w:r w:rsidRPr="00377B6D">
          <w:rPr>
            <w:rStyle w:val="Hypertextovodkaz"/>
            <w:rFonts w:eastAsiaTheme="majorEastAsia"/>
            <w:bCs/>
            <w:color w:val="auto"/>
            <w:sz w:val="24"/>
            <w:szCs w:val="24"/>
          </w:rPr>
          <w:t>Francis Fukuyama</w:t>
        </w:r>
      </w:hyperlink>
      <w:r w:rsidRPr="0099434E">
        <w:rPr>
          <w:sz w:val="24"/>
          <w:szCs w:val="24"/>
        </w:rPr>
        <w:t xml:space="preserve">, soudí, že </w:t>
      </w:r>
      <w:hyperlink r:id="rId419" w:tooltip="11. září 2001" w:history="1">
        <w:r w:rsidRPr="0099434E">
          <w:rPr>
            <w:rStyle w:val="Hypertextovodkaz"/>
            <w:rFonts w:eastAsiaTheme="majorEastAsia"/>
            <w:color w:val="auto"/>
            <w:sz w:val="24"/>
            <w:szCs w:val="24"/>
          </w:rPr>
          <w:t>11. září 2001</w:t>
        </w:r>
      </w:hyperlink>
      <w:r w:rsidRPr="0099434E">
        <w:rPr>
          <w:sz w:val="24"/>
          <w:szCs w:val="24"/>
        </w:rPr>
        <w:t xml:space="preserve"> bylo sice tragické a významné pro situaci ve světě, ale méně důležité pro běh dějin - jednalo se o čin radikálních islamistů, „nešťastných z pouhé existence západní civilizace.“ Podle Fukuyamy je toto zoufalý pokus zvrátit světový vývoj - spění k </w:t>
      </w:r>
      <w:hyperlink r:id="rId420" w:tooltip="Liberalismus" w:history="1">
        <w:r w:rsidRPr="0099434E">
          <w:rPr>
            <w:rStyle w:val="Hypertextovodkaz"/>
            <w:rFonts w:eastAsiaTheme="majorEastAsia"/>
            <w:color w:val="auto"/>
            <w:sz w:val="24"/>
            <w:szCs w:val="24"/>
          </w:rPr>
          <w:t>liberální</w:t>
        </w:r>
      </w:hyperlink>
      <w:r w:rsidRPr="0099434E">
        <w:rPr>
          <w:sz w:val="24"/>
          <w:szCs w:val="24"/>
        </w:rPr>
        <w:t xml:space="preserve"> </w:t>
      </w:r>
      <w:hyperlink r:id="rId421" w:tooltip="Demokracie" w:history="1">
        <w:r w:rsidRPr="0099434E">
          <w:rPr>
            <w:rStyle w:val="Hypertextovodkaz"/>
            <w:rFonts w:eastAsiaTheme="majorEastAsia"/>
            <w:color w:val="auto"/>
            <w:sz w:val="24"/>
            <w:szCs w:val="24"/>
          </w:rPr>
          <w:t>demokracii</w:t>
        </w:r>
      </w:hyperlink>
      <w:r w:rsidRPr="0099434E">
        <w:rPr>
          <w:sz w:val="24"/>
          <w:szCs w:val="24"/>
        </w:rPr>
        <w:t xml:space="preserve">. Jiní zase připomínají konflikty uvnitř jednotlivých Huntingtonových celků - jako takový příklad může sloužit třeba rivalita mezi </w:t>
      </w:r>
      <w:hyperlink r:id="rId422" w:tooltip="Slovensko" w:history="1">
        <w:r w:rsidRPr="0099434E">
          <w:rPr>
            <w:rStyle w:val="Hypertextovodkaz"/>
            <w:rFonts w:eastAsiaTheme="majorEastAsia"/>
            <w:color w:val="auto"/>
            <w:sz w:val="24"/>
            <w:szCs w:val="24"/>
          </w:rPr>
          <w:t>Slovenskem</w:t>
        </w:r>
      </w:hyperlink>
      <w:r w:rsidRPr="0099434E">
        <w:rPr>
          <w:sz w:val="24"/>
          <w:szCs w:val="24"/>
        </w:rPr>
        <w:t xml:space="preserve"> a </w:t>
      </w:r>
      <w:hyperlink r:id="rId423" w:tooltip="Maďarsko" w:history="1">
        <w:r w:rsidRPr="0099434E">
          <w:rPr>
            <w:rStyle w:val="Hypertextovodkaz"/>
            <w:rFonts w:eastAsiaTheme="majorEastAsia"/>
            <w:color w:val="auto"/>
            <w:sz w:val="24"/>
            <w:szCs w:val="24"/>
          </w:rPr>
          <w:t>Maďarskem</w:t>
        </w:r>
      </w:hyperlink>
      <w:r w:rsidRPr="0099434E">
        <w:rPr>
          <w:sz w:val="24"/>
          <w:szCs w:val="24"/>
        </w:rPr>
        <w:t xml:space="preserve"> či </w:t>
      </w:r>
      <w:hyperlink r:id="rId424" w:tooltip="Irák" w:history="1">
        <w:r w:rsidRPr="0099434E">
          <w:rPr>
            <w:rStyle w:val="Hypertextovodkaz"/>
            <w:rFonts w:eastAsiaTheme="majorEastAsia"/>
            <w:color w:val="auto"/>
            <w:sz w:val="24"/>
            <w:szCs w:val="24"/>
          </w:rPr>
          <w:t>Irákem</w:t>
        </w:r>
      </w:hyperlink>
      <w:r w:rsidRPr="0099434E">
        <w:rPr>
          <w:sz w:val="24"/>
          <w:szCs w:val="24"/>
        </w:rPr>
        <w:t xml:space="preserve"> a </w:t>
      </w:r>
      <w:hyperlink r:id="rId425" w:tooltip="Írán" w:history="1">
        <w:r w:rsidRPr="0099434E">
          <w:rPr>
            <w:rStyle w:val="Hypertextovodkaz"/>
            <w:rFonts w:eastAsiaTheme="majorEastAsia"/>
            <w:color w:val="auto"/>
            <w:sz w:val="24"/>
            <w:szCs w:val="24"/>
          </w:rPr>
          <w:t>Íránem</w:t>
        </w:r>
      </w:hyperlink>
      <w:r w:rsidRPr="0099434E">
        <w:rPr>
          <w:sz w:val="24"/>
          <w:szCs w:val="24"/>
        </w:rPr>
        <w:t>.</w:t>
      </w:r>
    </w:p>
    <w:p w:rsidR="006A21E6" w:rsidRPr="0099434E" w:rsidRDefault="006A21E6" w:rsidP="006A21E6">
      <w:pPr>
        <w:jc w:val="both"/>
        <w:rPr>
          <w:sz w:val="24"/>
          <w:szCs w:val="24"/>
        </w:rPr>
      </w:pPr>
      <w:r>
        <w:rPr>
          <w:sz w:val="24"/>
          <w:szCs w:val="24"/>
        </w:rPr>
        <w:t xml:space="preserve">Zdroj: </w:t>
      </w:r>
      <w:r w:rsidRPr="0099434E">
        <w:rPr>
          <w:sz w:val="24"/>
          <w:szCs w:val="24"/>
        </w:rPr>
        <w:t>http://cs.wikipedia.org/wiki/St%C5%99et_civilizac%C3%AD</w:t>
      </w:r>
    </w:p>
    <w:p w:rsidR="0055238B" w:rsidRPr="0099434E" w:rsidRDefault="0055238B" w:rsidP="0099434E">
      <w:pPr>
        <w:jc w:val="both"/>
        <w:rPr>
          <w:sz w:val="24"/>
          <w:szCs w:val="24"/>
        </w:rPr>
      </w:pPr>
    </w:p>
    <w:tbl>
      <w:tblPr>
        <w:tblW w:w="0" w:type="auto"/>
        <w:tblCellSpacing w:w="15" w:type="dxa"/>
        <w:tblCellMar>
          <w:top w:w="15" w:type="dxa"/>
          <w:left w:w="15" w:type="dxa"/>
          <w:bottom w:w="15" w:type="dxa"/>
          <w:right w:w="15" w:type="dxa"/>
        </w:tblCellMar>
        <w:tblLook w:val="04A0"/>
      </w:tblPr>
      <w:tblGrid>
        <w:gridCol w:w="2921"/>
      </w:tblGrid>
      <w:tr w:rsidR="0055238B" w:rsidRPr="0099434E" w:rsidTr="0055238B">
        <w:trPr>
          <w:tblCellSpacing w:w="15" w:type="dxa"/>
        </w:trPr>
        <w:tc>
          <w:tcPr>
            <w:tcW w:w="0" w:type="auto"/>
            <w:vAlign w:val="center"/>
            <w:hideMark/>
          </w:tcPr>
          <w:p w:rsidR="00254FD8" w:rsidRDefault="00254FD8" w:rsidP="0099434E">
            <w:pPr>
              <w:jc w:val="both"/>
              <w:rPr>
                <w:rFonts w:cs="Arial"/>
                <w:b/>
                <w:bCs/>
                <w:sz w:val="24"/>
                <w:szCs w:val="24"/>
              </w:rPr>
            </w:pPr>
          </w:p>
          <w:p w:rsidR="0055238B" w:rsidRPr="0099434E" w:rsidRDefault="0055238B" w:rsidP="0099434E">
            <w:pPr>
              <w:jc w:val="both"/>
              <w:rPr>
                <w:rFonts w:cs="Arial"/>
                <w:b/>
                <w:bCs/>
                <w:sz w:val="24"/>
                <w:szCs w:val="24"/>
              </w:rPr>
            </w:pPr>
            <w:r w:rsidRPr="0099434E">
              <w:rPr>
                <w:rFonts w:cs="Arial"/>
                <w:b/>
                <w:bCs/>
                <w:sz w:val="24"/>
                <w:szCs w:val="24"/>
              </w:rPr>
              <w:t>Střet civilizací ve světle vědy</w:t>
            </w:r>
          </w:p>
          <w:p w:rsidR="0055238B" w:rsidRPr="0099434E" w:rsidRDefault="0055238B" w:rsidP="0099434E">
            <w:pPr>
              <w:jc w:val="both"/>
              <w:rPr>
                <w:rFonts w:cs="Arial"/>
                <w:b/>
                <w:bCs/>
                <w:sz w:val="24"/>
                <w:szCs w:val="24"/>
              </w:rPr>
            </w:pPr>
            <w:r w:rsidRPr="0099434E">
              <w:rPr>
                <w:rFonts w:cs="Arial"/>
                <w:b/>
                <w:bCs/>
                <w:sz w:val="24"/>
                <w:szCs w:val="24"/>
              </w:rPr>
              <w:t>Miloš Mendel</w:t>
            </w:r>
          </w:p>
        </w:tc>
      </w:tr>
    </w:tbl>
    <w:p w:rsidR="0055238B" w:rsidRPr="0099434E" w:rsidRDefault="0055238B" w:rsidP="0099434E">
      <w:pPr>
        <w:jc w:val="both"/>
        <w:rPr>
          <w:rFonts w:cs="Arial"/>
          <w:sz w:val="24"/>
          <w:szCs w:val="24"/>
        </w:rPr>
      </w:pPr>
    </w:p>
    <w:tbl>
      <w:tblPr>
        <w:tblW w:w="8930" w:type="dxa"/>
        <w:tblInd w:w="142" w:type="dxa"/>
        <w:tblLayout w:type="fixed"/>
        <w:tblCellMar>
          <w:top w:w="15" w:type="dxa"/>
          <w:left w:w="15" w:type="dxa"/>
          <w:bottom w:w="15" w:type="dxa"/>
          <w:right w:w="15" w:type="dxa"/>
        </w:tblCellMar>
        <w:tblLook w:val="04A0"/>
      </w:tblPr>
      <w:tblGrid>
        <w:gridCol w:w="8930"/>
      </w:tblGrid>
      <w:tr w:rsidR="0055238B" w:rsidRPr="0099434E" w:rsidTr="00094D88">
        <w:tc>
          <w:tcPr>
            <w:tcW w:w="8930" w:type="dxa"/>
            <w:tcMar>
              <w:top w:w="0" w:type="dxa"/>
              <w:left w:w="0" w:type="dxa"/>
              <w:bottom w:w="0" w:type="dxa"/>
              <w:right w:w="0" w:type="dxa"/>
            </w:tcMar>
            <w:vAlign w:val="center"/>
            <w:hideMark/>
          </w:tcPr>
          <w:p w:rsidR="0055238B" w:rsidRPr="0099434E" w:rsidRDefault="0055238B" w:rsidP="0099434E">
            <w:pPr>
              <w:jc w:val="both"/>
              <w:rPr>
                <w:rFonts w:cs="Arial"/>
                <w:sz w:val="24"/>
                <w:szCs w:val="24"/>
              </w:rPr>
            </w:pPr>
            <w:r w:rsidRPr="0099434E">
              <w:rPr>
                <w:rFonts w:cs="Arial"/>
                <w:sz w:val="24"/>
                <w:szCs w:val="24"/>
              </w:rPr>
              <w:t xml:space="preserve">Huntingtonův "střet civilizací" je vědecký pseudoproblém. Přesto se této hypotéze dostalo </w:t>
            </w:r>
            <w:r w:rsidRPr="0099434E">
              <w:rPr>
                <w:rFonts w:cs="Arial"/>
                <w:sz w:val="24"/>
                <w:szCs w:val="24"/>
              </w:rPr>
              <w:lastRenderedPageBreak/>
              <w:t xml:space="preserve">v českých sdělovacích prostředcích a dokonce i v intelektuálním diskurzu nezasloužené pozornosti. Došlo k tomu až osm let poté, co profesor Huntington uveřejnil v politicko-analytickém časopise Foreign Affairs svůj obsahově rozostřený esej. Do té doby se česká masmedia, politici nebo političtí analytikové o dané téma téměř nezajímali a v akademických kruzích se k němu příležitostně vyjádřilo pár orientalistů a politologů. Dnes je Česká republika možná jedinou evropskou zemí, v níž se po 11. září 2001 rozezněla až patetická óda na Huntingtonovu jasnozřivost. Jedno nakladatelství doslova s křížkem po Huntingtonově vědeckém funuse vydalo jeho pět let starou knihu na stejné téma, opatřenou ideologicky vytříbeným úvodem senátora Žantovského. Ten označil Huntingtonův článek i knihu za "akademický text opírající se o velké množství podpůrného materiálu...", hovoří o "metodologickém hledisku klasické čistoty...", ve svých úvahách amatéra prý použil "stejnou metodu empirické analýzy jako Huntington" a jeho hypotézu dokonce označil za "teorii". Nic, než další konkrétní příklad toho, že v prostoru společenských věd se u nás může uplatnit opravdu každý. </w:t>
            </w:r>
          </w:p>
          <w:p w:rsidR="00254FD8" w:rsidRDefault="0055238B" w:rsidP="0099434E">
            <w:pPr>
              <w:jc w:val="both"/>
              <w:rPr>
                <w:rFonts w:cs="Arial"/>
                <w:sz w:val="24"/>
                <w:szCs w:val="24"/>
              </w:rPr>
            </w:pPr>
            <w:r w:rsidRPr="0099434E">
              <w:rPr>
                <w:rFonts w:cs="Arial"/>
                <w:sz w:val="24"/>
                <w:szCs w:val="24"/>
              </w:rPr>
              <w:t xml:space="preserve">Není vinou české akademické obce, včetně seriózních politologů, že se "střet civilizací" u nás stává platformou pro diskusi až dnes. Evropský literární klub učinil dobře, že vydal sborník statí, jež se na české půdě snaží s tímto kontroverzním konceptem vyrovnat. Bylo by opravdu nešťastné, kdybychom "střet civilizací" brali za badatelskou normu, za nejnovější plod vědeckého výzkumu snažícího se o co nejobjektivnější zachycení reality světa. Jedná-li se totiž - jak správně tvrdí Žantovský - o "hypotetický scénář", který se možná neuskuteční, ale možná ano, že vlastně není úplně jasné, kdo s kým a proč se má střetnout, že to ale nejspíš bude islámská civilizace proti Západu, pak se nejedná ani o jeden obor společenských věd, nýbrž o prostou "dojmologii" využitelnou a zneužitelnou tak leda v ideologickém a mocenském střetu státních zájmů. </w:t>
            </w:r>
          </w:p>
          <w:p w:rsidR="0055238B" w:rsidRPr="0099434E" w:rsidRDefault="0055238B" w:rsidP="0099434E">
            <w:pPr>
              <w:jc w:val="both"/>
              <w:rPr>
                <w:rFonts w:cs="Arial"/>
                <w:sz w:val="24"/>
                <w:szCs w:val="24"/>
              </w:rPr>
            </w:pPr>
            <w:r w:rsidRPr="0099434E">
              <w:rPr>
                <w:rFonts w:cs="Arial"/>
                <w:sz w:val="24"/>
                <w:szCs w:val="24"/>
              </w:rPr>
              <w:t>"STŘET CIVILIZACÍ" JAKO PRODUKT VĚDECKÉ POSTMODERNY</w:t>
            </w:r>
          </w:p>
          <w:p w:rsidR="0055238B" w:rsidRPr="0099434E" w:rsidRDefault="0055238B" w:rsidP="0099434E">
            <w:pPr>
              <w:jc w:val="both"/>
              <w:rPr>
                <w:rFonts w:cs="Arial"/>
                <w:sz w:val="24"/>
                <w:szCs w:val="24"/>
              </w:rPr>
            </w:pPr>
            <w:r w:rsidRPr="0099434E">
              <w:rPr>
                <w:rFonts w:cs="Arial"/>
                <w:sz w:val="24"/>
                <w:szCs w:val="24"/>
              </w:rPr>
              <w:t xml:space="preserve">Pro postmodernistické pojetí společenských věd byla zhruba od počátku 70. let typická rezignace na jasné vymezení metodologických a především metodických pravidel, stanovení sémanticky vyhraněného vědeckého pojmosloví, důkladnou heuristickou přípravu prostřednictvím práce s prameny a relevantní literaturou, na seriózní ověřování historických faktů a výsledků terénních empirických výzkumů. Nejtypičtější však byla a zůstává velmi nízká míra opatrnosti a odpovědnosti při interpretaci zjištěných dat. Běžné metody vědecké práce (dedukce, indukce, sondáž, periodizace, komparace, empirické měření dat aj.) jsou často nahrazovány postřehy, dojmy, pocity, subjektivně vykonstruovanými vizemi a modely. Zvláště výzkum moderních a soudobých dějin, politických systémů, kulturních entit, náboženství a sekulárních ideologií stále více podléhal ideologizaci pod tlakem mezinárodní politiky a aktuálních potřeb velmocí. Nežijme v iluzi, že se trend k ovlivňování vědy ideologií týkal jen společenských věd v komunistických zemích. Tam byla "ochrana" oficiální metodologické linie pouze součástí globálního stranického a státního dozoru nad rozvojem vědy a myšlení. </w:t>
            </w:r>
          </w:p>
          <w:p w:rsidR="0055238B" w:rsidRPr="0099434E" w:rsidRDefault="0055238B" w:rsidP="0099434E">
            <w:pPr>
              <w:jc w:val="both"/>
              <w:rPr>
                <w:rFonts w:cs="Arial"/>
                <w:sz w:val="24"/>
                <w:szCs w:val="24"/>
              </w:rPr>
            </w:pPr>
            <w:r w:rsidRPr="0099434E">
              <w:rPr>
                <w:rFonts w:cs="Arial"/>
                <w:sz w:val="24"/>
                <w:szCs w:val="24"/>
              </w:rPr>
              <w:lastRenderedPageBreak/>
              <w:t xml:space="preserve">Ve Spojených státech se provázanost reálné politiky a jejího ideologického zdůvodnění společenskými vědami jistě nezakládala na stranicko-byrokratickém dozoru. Trendy ve společenských vědách se formovaly svobodně, nicméně ve všech klíčových etapách poválečného vývoje lze doložit poměrně zřetelný a konjunkturální vztah metodologických východisek s aktuálními ideologickými koncepty, a to přinejmenším u významné části politologické, historiografické a další produkce. Ideologizace a dokonce mytologizace mezinárodních vztahů a pohledů na soudobé dějiny se projevila nejvýrazněji s nástupem politického neokonzervatismu v roce 1981. Ideologická analýza světa jako kolbiště sil "dobra" a "zla", nebývalá démonizace Sovětského svazu, okázalá vulgarizace národních (etnických) aspirací ve "třetím světě" a paušální označování jejich nositelů za strůjce "mezinárodního terorismu" - to bylo ovzduší, v němž se začalo dařit zjednodušujícím, banálním a chaoticky formulovaným výkladům, jež obecně platné nároky na vědu splňovaly stále méně. Serióznější, badatelsky poctivější, a tudíž obsahově náročnější výsledky základního výzkumu se objevovaly dál, ale jejich prestiž a počet nenápadně klesaly ve prospěch povrchních "syntetizujících" esejů, které byly zpravidla čtivé, překvapující svými neotřelými východisky, šokující svými prognózami a vycházející vstříc domácí ideologické poptávce. Bez prognózy se vědecká výpověď v oboru soudobých dějin a hlavně politologie zdála být neúplnou, bez vyjádření vize se autor mohl diskvalifikovat jako tradiční akademik starého střihu. </w:t>
            </w:r>
          </w:p>
          <w:p w:rsidR="0055238B" w:rsidRPr="0099434E" w:rsidRDefault="0055238B" w:rsidP="0099434E">
            <w:pPr>
              <w:jc w:val="both"/>
              <w:rPr>
                <w:rFonts w:cs="Arial"/>
                <w:sz w:val="24"/>
                <w:szCs w:val="24"/>
              </w:rPr>
            </w:pPr>
            <w:r w:rsidRPr="0099434E">
              <w:rPr>
                <w:rFonts w:cs="Arial"/>
                <w:sz w:val="24"/>
                <w:szCs w:val="24"/>
              </w:rPr>
              <w:t xml:space="preserve">Ideologizace vědy v USA 80. let vedla mj. k prosazení tzv. "paradigmatické metodologie" výzkumu. Její uplatnění vedlo koncem desetiletí k rozvoji dvou trendů v pohledu na soudobé dějiny a politické poměry. Prvním byl "konec dějin" a druhým "střet civilizací". Zánik dosud převládajícího paradigmatu "soupeření Východu a Západu" (zla s dobrem) byl v závislosti na politickém vývoji až bolestně rychlý. V historicky bleskovém časovém úseku se Spojeným státům zhroutil fatální nepřítel, s nímž byly zvyklé jednat a jenž byl v zásadě zárukou relativní světové stability při vzájemném respektu k poválečnému rozdělení sfér vlivu. </w:t>
            </w:r>
          </w:p>
          <w:p w:rsidR="0055238B" w:rsidRPr="0099434E" w:rsidRDefault="0055238B" w:rsidP="0099434E">
            <w:pPr>
              <w:jc w:val="both"/>
              <w:rPr>
                <w:rFonts w:cs="Arial"/>
                <w:sz w:val="24"/>
                <w:szCs w:val="24"/>
              </w:rPr>
            </w:pPr>
            <w:r w:rsidRPr="0099434E">
              <w:rPr>
                <w:rFonts w:cs="Arial"/>
                <w:sz w:val="24"/>
                <w:szCs w:val="24"/>
              </w:rPr>
              <w:t xml:space="preserve">Akademická reflexe politického vývoje na sebe v USA nenechala dlouho čekat. Nejprve přišel Francis Fukuyama s euforickou vizí "konce dějin". Formuloval nekomplikovaný výklad o tom, že historii lidstva dosud určoval střet tříd a jejich idejí, z nichž každá si činila nárok být uznána za univerzálně platnou. Vítězství západní liberální demokracie ve studené válce však prokázalo nadřazenost západních, zejména mravních hodnot nad socialismem sovětského typu a triumf dobra nad zlem. Pointa Fukuyamovy myticko-prorocké analýzy zní: Toto vítězství dovedlo dějiny, tak jak byly doposud chápány, ke konci, k jejich naplnění, neboť pádem komunismu bylo dosaženo všeobecného konsensu ve věci nevyhnutelnosti nastolení demokracie, tržní ekonomiky a lidských práv. Kombinaci těchto tří hodnot autor spatřuje jako model univerzálně platný pro celý svět. </w:t>
            </w:r>
          </w:p>
          <w:p w:rsidR="0055238B" w:rsidRPr="0099434E" w:rsidRDefault="0055238B" w:rsidP="0099434E">
            <w:pPr>
              <w:jc w:val="both"/>
              <w:rPr>
                <w:rFonts w:cs="Arial"/>
                <w:sz w:val="24"/>
                <w:szCs w:val="24"/>
              </w:rPr>
            </w:pPr>
            <w:r w:rsidRPr="0099434E">
              <w:rPr>
                <w:rFonts w:cs="Arial"/>
                <w:sz w:val="24"/>
                <w:szCs w:val="24"/>
              </w:rPr>
              <w:t xml:space="preserve">V USA vyvolala Fukuyamova mytická analýza pozornost v politických a intelektuálních kruzích, méně mezi odborníky. Ti spíše opatrně poukazovali na to, že Fukuyamovo </w:t>
            </w:r>
            <w:r w:rsidRPr="0099434E">
              <w:rPr>
                <w:rFonts w:cs="Arial"/>
                <w:sz w:val="24"/>
                <w:szCs w:val="24"/>
              </w:rPr>
              <w:lastRenderedPageBreak/>
              <w:t xml:space="preserve">paradigma není ani tak originální, jako spíše metodologicky neudržitelné. Idea kosmického boje mezi dobrem a zlem, světlem a temnotou, svobodou a tyranií, jež vyústí ve věčný triumf dobra, není ničím novým. "Zarathuštra formuloval podobnou vizi už před třemi tisíci let," poznamenal ironicky historik Norman Cohen ve své knize Vesmír, chaos a příští svět. (Cosmos, Chaos and the World to Come. Yale Univ. Press 1993) V zoroastrismu, který nemálo ovlivnil judaismus, křesťanství a nakonec i islám, je toto paradigma výsledkem náboženského vidění světa - totiž transcendentálním zásahem boží vůle. Fukuyama tvrdí, že za vítězstvím dobra stojí triumf Západu nad komunismem. Věří, že nastal věk blíže nespecifikované liberální Utopie a že stav politické nirvány, jenž obestřel postkomunistické společnosti v Evropě, je nevyhnutelným vyústěním historického procesu i v ostatních zemích žijících dosud v zajetí temných sil. Fukuyama soudí, že napříště už se neprosadí žádná ideologie, jež by chtěla uměle dělit společnosti na třídy a hlásat drastickou sociální reorganizaci cestou revoluční změny namířené proti svobodnému trhu a liberální demokracii. Jeho hluboce ahistorická a utopická představa byla sice dílem překotnou reakcí na události konce 80. let v Evropě, ale zároveň poukázala na déle trvající krizi metodologických přístupů v americké historiografii a politologii. Další důkaz o hloubce této krize podal právě profesor Samuel Huntington. Jeho esej v časopise Foreign Affairs pod názvem Střet civilizací? přišla jako nepřímá odpověď Fukuyamovi až za čtyři roky, v říjnu 1993. To může svědčit o dvojím: buď Huntington do té doby vůbec nepovažoval za užitečné se ke "konci dějin" polemicky vyjadřovat, nebo Fukuyamovu eufórii do jisté míry sdílel. V každém případě jeho "střet civilizací" jako nápad odrážel spíše atmosféru politické scény v USA několik let po pádu komunismu, než hypotézu jako vědecky přijatelnou domněnku, jež by byla výsledkem dlouhodobého badatelského úsilí. Čím se politické úvahy v USA vyznačovaly? Političtí analytici a poradci sice příliš nevěřili na Fukuyamův "konec dějin", ale zároveň byli stále zmatenější z toho, že zbytek světa, který se do konce 80. let částečně opíral o komunistický blok, přijal kolaps svého ochránce s relativním klidem a bez vnitřních otřesů, jež by snad byly mohly uvolnit energii pro nastolení politických modelů podobných západní demokracii. Dokonce i ve většině postkomunistických zemí byla diktatura strany nahrazena často brutálnější diktaturou úzkých skupin provázaných příbuzenskými a klientskými vztahy. Tamější ideologický prostor, který až překvapivě tiše vyklidily různé národní varianty komunismu, vyplnily dynamické koncepce nacionalismu, obohaceného někdy religiózní rétorikou a symbolikou, jež měla podporovat legitimitu nové státní moci. V řadě postkomunistických zemí a teritorií vypukly "občanské" války. Relativní stabilita světa z dob studené války se zhroutila a "národní zájmy" USA začaly být vážně ohrožovány. Nové Rusko se stalo velkou neznámou, včetně kontroly vlastního jaderného potenciálu. Vojensky i politicky se stáhlo z mnoha území, což se záhy ukázalo jako vážný faktor nestability. V kontextu procesu národní, kulturní a technické emancipace a množícího se počtu lokálních konfliktů v mnoha zemích Asie a Afriky se USA dostaly do postavení jediné velmoci, jež by za jistých okolností uvítala kvalitního protihráče s určitými imperiálními ambicemi, a ulehčila tak břemeni vlastní velikosti. Americké zbrojní kruhy, generalita a pragmatičtí konzervativní republikáni nervózně pohlíželi na to, jak se kdysi přehledné poválečné </w:t>
            </w:r>
            <w:r w:rsidRPr="0099434E">
              <w:rPr>
                <w:rFonts w:cs="Arial"/>
                <w:sz w:val="24"/>
                <w:szCs w:val="24"/>
              </w:rPr>
              <w:lastRenderedPageBreak/>
              <w:t xml:space="preserve">uspořádání mění v chaoticky vyhlížející mozaiku lokálních zájmů, zahalených do nečitelných ideologických rámců. Za situace, kdy potenciální nepřítel je všude a nikde, kdy latentní antiamerikanismus ve "třetím světě" v 90. letech ještě zesílil a kdy Clintonova vláda razila idealistickou koncepci smíru a multikulturního dialogu, republikánská opozice začala utvářet soustavu nových pohledů na geopolitické a ekonomické rozložení sil. Jeden z takových pohledů jim poskytl Samuel Huntington. </w:t>
            </w:r>
          </w:p>
          <w:p w:rsidR="0055238B" w:rsidRPr="0099434E" w:rsidRDefault="0055238B" w:rsidP="0099434E">
            <w:pPr>
              <w:jc w:val="both"/>
              <w:rPr>
                <w:rFonts w:cs="Arial"/>
                <w:sz w:val="24"/>
                <w:szCs w:val="24"/>
              </w:rPr>
            </w:pPr>
            <w:r w:rsidRPr="0099434E">
              <w:rPr>
                <w:rFonts w:cs="Arial"/>
                <w:sz w:val="24"/>
                <w:szCs w:val="24"/>
              </w:rPr>
              <w:t xml:space="preserve">Tezi o "střetu civilizací" poprvé formuloval pět let před Huntingtonem nestor britsko-americké historiografie Blízkého východu Bernard Lewis. Svůj esejisticky nadhozený nápad měl podpořen neskonale hlubší a důvěrnou znalostí islámské kultury a dějin, než jakými se může vykázat Huntington. Kromě několika odborných polemik v Německu (Fritz Steppat), Francii (Olivier Carré) a USA (John Esposito) jeho teze nevyvolala žádnou veřejnou odezvu. Určitě to také nebylo jeho ambicí, neboť měl na mysli především rozpory kulturní a sociálně psychologické povahy, vyplývající z latentně přítomného pocitu dějinného soupeření a ohrožení mezi Evropou a islámským Blízkým východem. </w:t>
            </w:r>
          </w:p>
          <w:p w:rsidR="0055238B" w:rsidRPr="0099434E" w:rsidRDefault="0055238B" w:rsidP="0099434E">
            <w:pPr>
              <w:jc w:val="both"/>
              <w:rPr>
                <w:rFonts w:cs="Arial"/>
                <w:sz w:val="24"/>
                <w:szCs w:val="24"/>
              </w:rPr>
            </w:pPr>
            <w:r w:rsidRPr="0099434E">
              <w:rPr>
                <w:rFonts w:cs="Arial"/>
                <w:sz w:val="24"/>
                <w:szCs w:val="24"/>
              </w:rPr>
              <w:t xml:space="preserve">Huntington v roce 1993 dodal Lewisově nápadu jasný politicko-ideologický náboj s využitím paradigmatické vize světa po pádu komunismu. Esencí jeho hypotézy je následující úvaha: Jestliže čtyři roky po pádu říše zla nejenže nenastal konec dějin a obrovská část lidstva stále odmítá pochopit a přijmout za svůj západní liberální model zastupitelské demokracie, svobody slova a dodržování lidských práv, není to už kvůli třídním nebo ideologickým rozdílům, nýbrž kvůli hluboce zakořeněným rozdílům civilizačních (etických, náboženských, právních) systémů hodnot. Střet civilizací? jde ještě dál a postuluje určité zásadní domněnky o tom, co tvoří individuální a kolektivní identitu a systém hodnot dotyčných civilizací, co motivuje politické chování různých států a skupin uvnitř těchto států. </w:t>
            </w:r>
          </w:p>
          <w:p w:rsidR="0055238B" w:rsidRPr="0099434E" w:rsidRDefault="0055238B" w:rsidP="0099434E">
            <w:pPr>
              <w:jc w:val="both"/>
              <w:rPr>
                <w:rFonts w:cs="Arial"/>
                <w:sz w:val="24"/>
                <w:szCs w:val="24"/>
              </w:rPr>
            </w:pPr>
            <w:r w:rsidRPr="0099434E">
              <w:rPr>
                <w:rFonts w:cs="Arial"/>
                <w:sz w:val="24"/>
                <w:szCs w:val="24"/>
              </w:rPr>
              <w:t xml:space="preserve">Jeho základní teze zní, že ostatní civilizace (viz níže) jsou více nebo méně nekompatibilní se "západní civlizací". Vychází z předpokladu, že: </w:t>
            </w:r>
          </w:p>
          <w:p w:rsidR="0055238B" w:rsidRPr="0099434E" w:rsidRDefault="0055238B" w:rsidP="0099434E">
            <w:pPr>
              <w:jc w:val="both"/>
              <w:rPr>
                <w:rFonts w:cs="Arial"/>
                <w:sz w:val="24"/>
                <w:szCs w:val="24"/>
              </w:rPr>
            </w:pPr>
            <w:r w:rsidRPr="0099434E">
              <w:rPr>
                <w:rFonts w:cs="Arial"/>
                <w:sz w:val="24"/>
                <w:szCs w:val="24"/>
              </w:rPr>
              <w:t>náboženství, včetně jeho menšinových a sektářských projevů, se jeví jako základní hybatel v rozvoji civilizace; civilizace je utvářena především náboženskými (duchovními) hodnotami, ty jsou základním elementem kolektivní identity, překonávajícím faktory etnicity, jazyka, rodových (kmenových) svazků, klientských vazeb, třídní, profesní či regionální loajality;</w:t>
            </w:r>
          </w:p>
          <w:p w:rsidR="0055238B" w:rsidRPr="0099434E" w:rsidRDefault="0055238B" w:rsidP="0099434E">
            <w:pPr>
              <w:jc w:val="both"/>
              <w:rPr>
                <w:rFonts w:cs="Arial"/>
                <w:sz w:val="24"/>
                <w:szCs w:val="24"/>
              </w:rPr>
            </w:pPr>
            <w:r w:rsidRPr="0099434E">
              <w:rPr>
                <w:rFonts w:cs="Arial"/>
                <w:sz w:val="24"/>
                <w:szCs w:val="24"/>
              </w:rPr>
              <w:t xml:space="preserve">civilizační determinanty budou napříště hlavními stimulátory politického chování států a významných zájmových skupin; civilizační spřízněnost nebo rivalita bude určovat vzorce mezistátních svazků a animozit přerůstajících v ozbrojené konflikty; příští aliance, určující povahu mezinárodní politiky, se budou sdružovat na civilizačním principu (dvě civilizace se mohou - a zřejmě budou - sdružovat proti třetí civilizaci; </w:t>
            </w:r>
          </w:p>
          <w:p w:rsidR="0055238B" w:rsidRPr="0099434E" w:rsidRDefault="0055238B" w:rsidP="0099434E">
            <w:pPr>
              <w:jc w:val="both"/>
              <w:rPr>
                <w:rFonts w:cs="Arial"/>
                <w:sz w:val="24"/>
                <w:szCs w:val="24"/>
              </w:rPr>
            </w:pPr>
            <w:r w:rsidRPr="0099434E">
              <w:rPr>
                <w:rFonts w:cs="Arial"/>
                <w:sz w:val="24"/>
                <w:szCs w:val="24"/>
              </w:rPr>
              <w:t xml:space="preserve">dnešní svět tvoří osm základních civilizačních paradigmat: západní, slovansko-pravoslavné, islámské, konfuciánské, japonské, latinskoamerické, hinduistické, příp. africké; islám a konfucianismus jsou vzhledem ke svým specifickým rysům zcela nekompatibilní se </w:t>
            </w:r>
            <w:r w:rsidRPr="0099434E">
              <w:rPr>
                <w:rFonts w:cs="Arial"/>
                <w:sz w:val="24"/>
                <w:szCs w:val="24"/>
              </w:rPr>
              <w:lastRenderedPageBreak/>
              <w:t>Západem - v ohledu etiky, náboženství, vztahu k demokracii, sekularismu, společenského a politického étosu;</w:t>
            </w:r>
          </w:p>
          <w:p w:rsidR="0055238B" w:rsidRPr="0099434E" w:rsidRDefault="0055238B" w:rsidP="0099434E">
            <w:pPr>
              <w:jc w:val="both"/>
              <w:rPr>
                <w:rFonts w:cs="Arial"/>
                <w:sz w:val="24"/>
                <w:szCs w:val="24"/>
              </w:rPr>
            </w:pPr>
            <w:r w:rsidRPr="0099434E">
              <w:rPr>
                <w:rFonts w:cs="Arial"/>
                <w:sz w:val="24"/>
                <w:szCs w:val="24"/>
              </w:rPr>
              <w:t>střet civilizací se projeví ve dvou rovinách: jako mikroproces, kdy různé skupiny jsou ve stadiu často ozbrojeného konfliktu podél kulturních "zlomových hranic" (fault-lines), kdy bojují o území nebo prostě proti sobě; makroproces předpokládá, že státy s rozdílnými kulturními tradicemi soupeří o relativní vojenskou a politickou nadvládu, o kontrolu nad mezinárodními organizacemi a moc nad třetími subjekty;</w:t>
            </w:r>
          </w:p>
          <w:p w:rsidR="0055238B" w:rsidRPr="0099434E" w:rsidRDefault="0055238B" w:rsidP="0099434E">
            <w:pPr>
              <w:jc w:val="both"/>
              <w:rPr>
                <w:rFonts w:cs="Arial"/>
                <w:sz w:val="24"/>
                <w:szCs w:val="24"/>
              </w:rPr>
            </w:pPr>
            <w:r w:rsidRPr="0099434E">
              <w:rPr>
                <w:rFonts w:cs="Arial"/>
                <w:sz w:val="24"/>
                <w:szCs w:val="24"/>
              </w:rPr>
              <w:t xml:space="preserve">střet mezi západní civilizací a některou z výše zmíněných civilizací je nevyhnutelný, ačkoli nemusí jít vždy o konflikt ozbrojený, přičemž nevyhnutelnost střetu vyplývá z univerzalistické povahy etiky a politické kultury západní civilizace, západního pojetí liberalismu, individualismu, parlamentarismu, lidských práv, rovnosti, svobody, vlády zákona, tržní ekonomiky a oddělení církve od státu; v jiných civilizacích tyto hodnoty nejsou uznávány a ochotně přijímány, tyto civilizace nechápou jejich historickou nevyhnutelnost a mravní sílu; hodnoty západní civilizace jsou osudovým mravním imperativem a existenciální výzvou ostatním civilizacím; zvažuje se, jaké způsoby by měla západní civilizace zvolit k prosazení své pravdy, když některé civilizace nejen nepochopily, že tato pravda je jejich jediným východiskem z historické slepé uličky, ale dokonce jsou připraveny se západním hodnotám bránit. </w:t>
            </w:r>
          </w:p>
          <w:p w:rsidR="0055238B" w:rsidRPr="0099434E" w:rsidRDefault="0055238B" w:rsidP="0099434E">
            <w:pPr>
              <w:jc w:val="both"/>
              <w:rPr>
                <w:rFonts w:cs="Arial"/>
                <w:sz w:val="24"/>
                <w:szCs w:val="24"/>
              </w:rPr>
            </w:pPr>
            <w:r w:rsidRPr="0099434E">
              <w:rPr>
                <w:rFonts w:cs="Arial"/>
                <w:sz w:val="24"/>
                <w:szCs w:val="24"/>
              </w:rPr>
              <w:t>S nedostatečnou profesionální výbavou a lehkovážnou zaujatostí pro předem daný výsledek představil Huntington svou hypotézu jako multidisciplinární výzkumný výstup, a to právě v době, kdy se jí ochotně chopila konzervativní část americké politické scény, aniž by brala v potaz, že autor před střetem spíše varuje, než aby k němu vyzýval. "Střet civilizací" se stal kultovním hitem jejího pohledu na mezinárodní scénu, kultivovaně vysloveným a relativně systematickým komponentem jejich zahraničněpolitické doktriny. Kdyby byl Huntington své postřehy a dojmy formuloval jako intelektuální příspěvek k utváření nové koncepce zahraniční politiky USA, bylo by vše v pořádku a "střet civilizací" by se stal jen předmětem zájmu politických analytiků a poradců, případně základem nového předvolebního programu. Huntington však prezentoval svou hypotézu jako čistě vědecký příspěvek k diskusi - ale o čem vlastně? Právě proto, že jako vědec předložil práci nikoli se záměrem podat obsahově nenáročnou a nezávaznou rešerši či prognostickou vizi pro politiky, nýbrž jako výsledek mnohaletého badatelského úsilí, vyvolal na několik příštích let odmítavou reakci akademických kruhů (zejména v Evropě), zatímco širší intelektuálské kruhy a veřejnost jeho kniha zaujala svým dramatickým podtónem. Jestliže však na Západě toto téma už dávno odeznělo, u nás, jak se zdá, je potřeba se k němu vyjadřovat teprve devět let poté.</w:t>
            </w:r>
          </w:p>
          <w:p w:rsidR="0055238B" w:rsidRPr="0099434E" w:rsidRDefault="0055238B" w:rsidP="0099434E">
            <w:pPr>
              <w:jc w:val="both"/>
              <w:rPr>
                <w:rFonts w:cs="Arial"/>
                <w:sz w:val="24"/>
                <w:szCs w:val="24"/>
              </w:rPr>
            </w:pPr>
            <w:r w:rsidRPr="0099434E">
              <w:rPr>
                <w:rFonts w:cs="Arial"/>
                <w:sz w:val="24"/>
                <w:szCs w:val="24"/>
              </w:rPr>
              <w:t>Obecné slabiny paradigmatické metody</w:t>
            </w:r>
          </w:p>
          <w:p w:rsidR="0055238B" w:rsidRPr="0099434E" w:rsidRDefault="0055238B" w:rsidP="0099434E">
            <w:pPr>
              <w:jc w:val="both"/>
              <w:rPr>
                <w:rFonts w:cs="Arial"/>
                <w:sz w:val="24"/>
                <w:szCs w:val="24"/>
              </w:rPr>
            </w:pPr>
            <w:r w:rsidRPr="0099434E">
              <w:rPr>
                <w:rFonts w:cs="Arial"/>
                <w:sz w:val="24"/>
                <w:szCs w:val="24"/>
              </w:rPr>
              <w:t xml:space="preserve">Největší slabina Huntingtonovy hypotézy spočívá v nevyjasněnosti základních pojmů a nesystémovém těkání mezi různými společenskovědními disciplínami Zmatek, který autor </w:t>
            </w:r>
            <w:r w:rsidRPr="0099434E">
              <w:rPr>
                <w:rFonts w:cs="Arial"/>
                <w:sz w:val="24"/>
                <w:szCs w:val="24"/>
              </w:rPr>
              <w:lastRenderedPageBreak/>
              <w:t xml:space="preserve">do svého výkladu vnáší, je dokonce hlubší, než by se dalo od už tak dost chaotického paradigmatického přístupu očekávat. Základní paradigma ztotožňuje s výrazem civilizace, který je pro něho klíčovým termínem, ale zůstává neuspokojivě vysvětlen, resp. průběžně vysvětlován v závislosti na momentální potřebě. Ani v článku z roku 1993, ani v knize z roku 1996 se nedočkáme relativně přesné definice termínu, s nímž autor cílevědomě pracuje. Můžeme se jen dohadovat, zda je to jen autorův obecný sklon k nesoustavnému a chaotickému výkladu v duchu postmodernistické metodologie, či spíše nedostatek informací, jež by pomohly žádoucím způsobem precizovat pojmy a formulace v zájmu ověření hypotézy. Huntington ale zřejmě nepotřebuje definici základních termínů. Pohybuje se přece v metodologickém prostoru, kde stačí plout na vlně dojmů a vizí, jaksi jen uvažovat nahlas, nezávazně formulovat postřehy a myšlenky, jež by za jistých okolností mohly mít nějakou souvztažnost a jejichž provázání by pomohlo podpořit vytýčenou hypotézu. Průměrně sběhlý badatel se však musí zeptat: Ve které vědní disciplíně vlastně Huntington analyzuje světový civilizační systém? Je to politologická analýza s komparativními prvky, příspěvek z oblasti sociální a kulturní antropologie, sociologie, sociální psychologie nebo filozofie dějin? Kde je patrný hlubší religionistický záběr, mají-li být hybatelem jeho "střetu civilizací" především náboženské systémy a náboženské vzorce myšlení? Jde snad o pokus využít znalostí orientálních jazyků a v nich prostudovaného pramenného materiálu? Máme snad co činit s odvážnou historiografickou syntézou? Nic nenasvědčuje ani tomu, že by Huntingtonova studie byla výsledkem týmového interdisciplinárního projektu. </w:t>
            </w:r>
          </w:p>
          <w:p w:rsidR="0055238B" w:rsidRPr="0099434E" w:rsidRDefault="0055238B" w:rsidP="0099434E">
            <w:pPr>
              <w:jc w:val="both"/>
              <w:rPr>
                <w:rFonts w:cs="Arial"/>
                <w:sz w:val="24"/>
                <w:szCs w:val="24"/>
              </w:rPr>
            </w:pPr>
            <w:r w:rsidRPr="0099434E">
              <w:rPr>
                <w:rFonts w:cs="Arial"/>
                <w:sz w:val="24"/>
                <w:szCs w:val="24"/>
              </w:rPr>
              <w:t xml:space="preserve">Huntington se na žádném místě svého eseje (knihy) nehlásí ke konkrétní vědecké disciplíně, volně jakoby přechází z jedné do druhé, používá obsahově nevyhraněných a rozvolněných termínů a klišé, které často přecházejí až do publicistických fabulí, jsouce zředěny autorovými nahodilými postřehy a úvahami. Své přístupy z různých vědeckých oborů vztahuje ke svému výkladu účelově tak, aby výsledek odpovídal jeho apriorní hypotéze. Často se také stává, že autor pro stejný fenomén používá (snad ze stylistických důvodů?) dvou nebo i více výrazů, což výklad neúměrně zamlžuje. </w:t>
            </w:r>
          </w:p>
          <w:p w:rsidR="0055238B" w:rsidRPr="0099434E" w:rsidRDefault="0055238B" w:rsidP="0099434E">
            <w:pPr>
              <w:jc w:val="both"/>
              <w:rPr>
                <w:rFonts w:cs="Arial"/>
                <w:sz w:val="24"/>
                <w:szCs w:val="24"/>
              </w:rPr>
            </w:pPr>
            <w:r w:rsidRPr="0099434E">
              <w:rPr>
                <w:rFonts w:cs="Arial"/>
                <w:sz w:val="24"/>
                <w:szCs w:val="24"/>
              </w:rPr>
              <w:t xml:space="preserve">Koncept civilizace je relevantní pro sociální a kulturní antropologii, sotva však pro historiografii. Identita je z oboru sociální psychologie, případně sociologie náboženství, náboženské systémy musí politolog velmi dobře znát, aby o nich mohl kvalifikovaně vypovídat bez přispění týmového kolegy-religionisty, islamisty apod. Pro interdisciplinární badatelský počin musí být jedinec náležitě vybaven, měl by na samém počátku přesně vymezit pojmosloví a metodiku přístupu. To vše u Huntingtona chybí. Není ale sám, kdo se v odborné literatuře dopustil podobných nedostatků, chtěl-li se nechat zlákat jednoduchou a módní paradigmatickou optikou zasazenou do nevědecké fabulace. </w:t>
            </w:r>
          </w:p>
          <w:p w:rsidR="0055238B" w:rsidRPr="0099434E" w:rsidRDefault="0055238B" w:rsidP="0099434E">
            <w:pPr>
              <w:jc w:val="both"/>
              <w:rPr>
                <w:rFonts w:cs="Arial"/>
                <w:sz w:val="24"/>
                <w:szCs w:val="24"/>
              </w:rPr>
            </w:pPr>
            <w:r w:rsidRPr="0099434E">
              <w:rPr>
                <w:rFonts w:cs="Arial"/>
                <w:sz w:val="24"/>
                <w:szCs w:val="24"/>
              </w:rPr>
              <w:t xml:space="preserve">Základní terminologická slabina se projeví ještě zřetelněji při pokusu o výklad vztahu dvou proti sobě postavených kategorií - civilizace a ideologie, neboť součástí hypotézy je předpoklad, že s pádem komunismu skončil boj ideologií a nastal boj civilizací (někde </w:t>
            </w:r>
            <w:r w:rsidRPr="0099434E">
              <w:rPr>
                <w:rFonts w:cs="Arial"/>
                <w:sz w:val="24"/>
                <w:szCs w:val="24"/>
              </w:rPr>
              <w:lastRenderedPageBreak/>
              <w:t xml:space="preserve">kultur). Při tomto výkladu se také snad nejzřetelněji projevuje autorova nedostatečná znalost dějin a reálií jednotlivých náboženských systémů, které při popisu civilizací bere za jejich osu a jež mu s termínem civilizace namnoze splývají. A znovu - civilizace jako jednotka interdisciplinární analýzy předpokládá respekt vůči jednotlivým vědním oborům a jejich metodám výzkumu, včetně uznání faktu, že se jedná o příliš komplexní fenomén, než aby bylo možno s ním nakládat jako s nějakým homogenním a neměnným paradigmatem. Tento starořecký termín sám o sobě implikuje cosi stabilního, pevného, neměnného. Paradigma je, ostatně, termín, který se tradičně používá v lingvistice pro konstantní soubor jednotlivých tvarů určitého ohebného slovního druhu, případně představuje fixní mluvnický vzor. Pracuje s ním i ekonomie, která kupř. modeluje ucelenou teorii na základě souboru určitých determinant a předpokladů, postavených vědomě mimo historický čas a vývoj. Paradigmatický přístup v méně exaktních vědách o společnosti a kultuře je sice možný, ale riziko neúspěchu je vysoké.Velmi totiž záleží na tom, co si do paradigmatického schématu dosadíme, zda budeme ochotni zohledňovat vývoj paradigmat v čase, zasazovat je do různých kontextů a interpretovat je u vědomí jejich nesmírně složité vnitřní struktury a reálného stavu jejich jednotlivých komponentů. Právě nedostatek ohledu na tyto předpoklady způsobil, že Huntingtonova hypotéza je od počátku pseudoproblém, neboť prázdná forma paradigmat byla naplněna špatně definovaným a nedostatečně zvládnutým obsahem. Jeho deskripce paradigmat civilizací je statická, ahistorická, bez kontextuálního pohledu, je to popis souboru atomizovaných faktů, dojmů a postřehů opírajících se někdy o nahodilé citáty. Spíše než korektně zobecňující definici autor předkládá mlhavé formulace svého paradigmatu. Říká např., že "civilizace je kulturní entita". Který sociální fenomén není kulturní entitou?! </w:t>
            </w:r>
          </w:p>
          <w:p w:rsidR="0055238B" w:rsidRPr="0099434E" w:rsidRDefault="0055238B" w:rsidP="0099434E">
            <w:pPr>
              <w:jc w:val="both"/>
              <w:rPr>
                <w:rFonts w:cs="Arial"/>
                <w:sz w:val="24"/>
                <w:szCs w:val="24"/>
              </w:rPr>
            </w:pPr>
            <w:r w:rsidRPr="0099434E">
              <w:rPr>
                <w:rFonts w:cs="Arial"/>
                <w:sz w:val="24"/>
                <w:szCs w:val="24"/>
              </w:rPr>
              <w:t xml:space="preserve">Sama definice civilizace (pokud má vůbec smysl se jí zabývat) je o to složitější, oč složité je historiografické a empirické uchopení a změření jejích nesčetných komponentů. Definic civilizace existují určitě desítky, stejně jako definic kultury, národa, třídy, nacionalismu...Všechny jsou ale dílem nepřesné, a proto napadnutelné z hlediska jiné vědní disciplíny. Jejich autoři jsou si však vědomi nejvyšší míry zobecnění, jehož se dopouští, a obsahové relativity pojmu, o němž hovoří. S pojmem civilizace totiž většinou pracují jako s nejobecnější rovinou strukturální analýzy a nepředpokládají u ní všeobjímající homogenitu nebo uniformitu, nehledají v ní monolitní vzorec politického chování nebo etických hodnot. Solidní definice by měla obsahovat třeba vysvětlení, proč Huntington považuje termín kultura za pouhé synonymum civilizace, neboť v kulturní antropologii nebo historiografii se hovoří jen o kultuře (nikoli zároveň o civilizaci) a má se zpravidla na mysli nejširší souhrn vnějších materiálních a duchovních projevů určité společnosti. </w:t>
            </w:r>
          </w:p>
          <w:p w:rsidR="0055238B" w:rsidRPr="0099434E" w:rsidRDefault="0055238B" w:rsidP="0099434E">
            <w:pPr>
              <w:jc w:val="both"/>
              <w:rPr>
                <w:rFonts w:cs="Arial"/>
                <w:sz w:val="24"/>
                <w:szCs w:val="24"/>
              </w:rPr>
            </w:pPr>
            <w:r w:rsidRPr="0099434E">
              <w:rPr>
                <w:rFonts w:cs="Arial"/>
                <w:sz w:val="24"/>
                <w:szCs w:val="24"/>
              </w:rPr>
              <w:t>Pro svou stručnost je vhodná např. definice, v níž kultura znamená "souhrn sociálně předávaných vzorců chování, projevů umění, víry, institucí a všech ostatních dějinami modelovaných produktů lidské činnosti a myšlení charakteristických pro určité společenství nebo skupinu obyvatelstva vyme</w:t>
            </w:r>
            <w:r w:rsidR="00254FD8">
              <w:rPr>
                <w:rFonts w:cs="Arial"/>
                <w:sz w:val="24"/>
                <w:szCs w:val="24"/>
              </w:rPr>
              <w:t xml:space="preserve">zenou podle funkčních kriterií" </w:t>
            </w:r>
            <w:r w:rsidRPr="0099434E">
              <w:rPr>
                <w:rFonts w:cs="Arial"/>
                <w:sz w:val="24"/>
                <w:szCs w:val="24"/>
              </w:rPr>
              <w:t>(American Heritage Dictionary of the English Language, 3. vyd., Boston 1992)</w:t>
            </w:r>
            <w:r w:rsidR="00254FD8">
              <w:rPr>
                <w:rFonts w:cs="Arial"/>
                <w:sz w:val="24"/>
                <w:szCs w:val="24"/>
              </w:rPr>
              <w:t>.</w:t>
            </w:r>
            <w:r w:rsidRPr="0099434E">
              <w:rPr>
                <w:rFonts w:cs="Arial"/>
                <w:sz w:val="24"/>
                <w:szCs w:val="24"/>
              </w:rPr>
              <w:t xml:space="preserve"> Americký kulturní antropolog </w:t>
            </w:r>
            <w:r w:rsidRPr="0099434E">
              <w:rPr>
                <w:rFonts w:cs="Arial"/>
                <w:sz w:val="24"/>
                <w:szCs w:val="24"/>
              </w:rPr>
              <w:lastRenderedPageBreak/>
              <w:t xml:space="preserve">Clifford Geertz zase definuje kulturu jako "v historickém procesu předávaný významový vzorec vyjádřený v symbolech, systém historicky zděděných významových vzorců vyjádřených v symbolech, systém historicky zděděných pojmů a představ vyjadřovaných prostředky, jimiž lidé komunikují, fixují a rozvíjí své poznatky o životě a své postoje k němu". (C. Geertz: The Interpretation of Cultures, New York 1973, s. 89) Není náhodné, že obě definice z americké vědecké produkce počítají s historicitou svých "behaviour patterns", tedy s vnitřní dynamikou a také vnitřní strukturou kultur. To je ovšem pohled, který vylučuje faktory statiky a homogenity, s nimiž pracuje Huntington. Ten své civilizace (někde kultury) uzavírá do "zlomových linií" (fault-lines), v případě islámu v původním eseji dokonce hovoří o tom, že "islám má krvavé hranice". Vrcholem jeho vulgarizace daného tématu jsou pak volné úvahy o tom, která z vykonstruovaných civilizací by se mohla spojit s jinou proti třetí kvůli těm a těm vzorcům chování, hodnotám apod. </w:t>
            </w:r>
          </w:p>
          <w:p w:rsidR="0055238B" w:rsidRPr="0099434E" w:rsidRDefault="0055238B" w:rsidP="0099434E">
            <w:pPr>
              <w:jc w:val="both"/>
              <w:rPr>
                <w:rFonts w:cs="Arial"/>
                <w:sz w:val="24"/>
                <w:szCs w:val="24"/>
              </w:rPr>
            </w:pPr>
            <w:r w:rsidRPr="0099434E">
              <w:rPr>
                <w:rFonts w:cs="Arial"/>
                <w:sz w:val="24"/>
                <w:szCs w:val="24"/>
              </w:rPr>
              <w:t xml:space="preserve">Huntingtonův omyl se projevuje také v souvislosti s tezí, že "střet civilizací" bude nevyhnutelnou kvalitou mezinárodních vztahů, pokud mu Západ nepředejde totální technickou a vojenskou superioritou nad zbytkem světa, již bude provázet systematická implantace liberální demokracie. Tento vývoj vidí jako nevyhnutelný po zániku ideologických konceptů nesených třídami a nacionalismy. Ideologie prý přestaly fungovat a nahradila je loajalita ke své civilizaci. Clifford Geertz správně poukazuje na "ironii ideologického věku", kdy "sám termín ideologie byl hluboce ideologizován". Koncept, který ve své době znamenal pouze soubor nepraktických, romantických a idealistických vizí, se v 19. a 20. století postupně stal duchovním rámcem a inspirací politických programů. Ideologie se změnily ve zředěné a politicky kalkulované varianty či vedlejší produkty převážně vědeckých (sociálních, ekonomických, biologických) teorií. Jako takové jsou však v každém případě pouze součástí specifické kultury (civilizace) a jen jedním z řady projevů jejího myšlenkového (duchovního) potenciálu. To se týká i náboženských systémů, počínaje kultem totemu či hvězd a konče složitými monoteistickými doktrinami. Ideologie - ať sekulární, nebo náboženské - nemohou vytvářet žádnou dichotomii vůči civilizaci, vždyť jsou její integrální součástí. "Střet civilizací" vychází z předpokladu, že po roce 1989 ideologie přestaly hrát úlohu sebeidentifikace různých třídně či národně vymezených etnik a že politické ambice se napříště budou uskutečňovat v rovině celých civilizací. Sama realita politického vývoje v posledním desetiletí však prokazuje, že ideologie jako verbálně vyjádřené rámce a myšlenkové zázemí politických aspirací nezanikly. Oslabují se, zanikají, reformují se a vznikají nové - v "západní" i "islámské civilizaci". Ozbrojené i ideologické střety se odehrávají uvnitř civilizací - mezi státy a skupinami států, mezi sociálními, etnickými, náboženskými a profesními skupinami s více nebo méně jasně formulovanými ideologickými záměry a argumenty. Zvýšené napětí v některých oblastech nebo zemích "islámské civilizace" má povahu vnitřního konfliktu, historického procesu, jehož ideový rámec se jeví v jádru jako trvalý kulturkampf mezi politickými ambicemi nábožensky a sekularisticky orientovanými vrstvami společnosti. Toto napětí v nás "na Západě" vyvolává nervozitu, ale je vlastně jen přirozeným průvodním rysem autentické přeměny v </w:t>
            </w:r>
            <w:r w:rsidRPr="0099434E">
              <w:rPr>
                <w:rFonts w:cs="Arial"/>
                <w:sz w:val="24"/>
                <w:szCs w:val="24"/>
              </w:rPr>
              <w:lastRenderedPageBreak/>
              <w:t>kvalitativně nové společenské uspořádání. Křesťanství a judaismus mají v posledních dvou staletích s tímto vnitřním konfliktem bohaté zkušenosti (aggiornamento, haskala versus různé formy neopuritánství a fundamentalismu)</w:t>
            </w:r>
            <w:r w:rsidR="00254FD8">
              <w:rPr>
                <w:rFonts w:cs="Arial"/>
                <w:sz w:val="24"/>
                <w:szCs w:val="24"/>
              </w:rPr>
              <w:t xml:space="preserve"> </w:t>
            </w:r>
            <w:r w:rsidRPr="0099434E">
              <w:rPr>
                <w:rFonts w:cs="Arial"/>
                <w:sz w:val="24"/>
                <w:szCs w:val="24"/>
              </w:rPr>
              <w:t xml:space="preserve">a v některých ohledech zápas kulturních hodnot a idejí ani zde neskončil. Proč by se tento konflikt neměl za specifických historických podmínek odehrávat v islámu nebo hinduismu? Z čeho Huntington dovozuje, že ideologie zanikly a že obyvatelstvo bude napříště nositelem stejnorodého náboženského nebo politického přesvědčení, z něhož bude čerpat uniformní či stádní způsoby politického chování? Jeho důkazy o tom, že se obyvatelstvo určité civilizace kulturně, duchovně, sociálně a psychologicky nivelizuje a sdruží v shodně reagující a chovající se masu, jsou vykonstruované, historicky neseriózní a empiricky neověřitelné. </w:t>
            </w:r>
          </w:p>
          <w:p w:rsidR="0055238B" w:rsidRPr="0099434E" w:rsidRDefault="0055238B" w:rsidP="0099434E">
            <w:pPr>
              <w:jc w:val="both"/>
              <w:rPr>
                <w:rFonts w:cs="Arial"/>
                <w:sz w:val="24"/>
                <w:szCs w:val="24"/>
              </w:rPr>
            </w:pPr>
            <w:r w:rsidRPr="0099434E">
              <w:rPr>
                <w:rFonts w:cs="Arial"/>
                <w:sz w:val="24"/>
                <w:szCs w:val="24"/>
              </w:rPr>
              <w:t>Huntington dělí svět na osm civilizací. Paradigmatická metoda, je-li použita mimo sféru svého tradičního uplatnění (lingvistika, ekonomie, příp. sociologie), může svého protagonistu zavést až k neuvěřitelným vulgarizacím. Když například Huntington vysvětluje specifika "západní civilizace", dochází k závěru, že "civilizační paradigma poskytuje velice jasnou a přesvědčivou odpověď na otázku, před níž stojí Západoevropané, tj. ,kde končí Evropa?' Evropa končí tam, kde končí západní křesťanství a začíná islám a pravoslaví". (Střet civilizací. Boj kultur a proměna světového řádu. Praha 2001, s. 184) Na jiném místě (s. 18) obhajuje svůj metodický postup tím, že "zjednodušená paradigmata jsou pro lidské myšlení a jednání nepostradatelná". Klíčové je pak následující tvrzení: "Buď budeme explicitně formulovat teorie a modely jako vodítka našeho jednání, nebo je naopak můžeme odmítnout a rozhodnout se, že budeme jednat pouze se zřetelem ke specifickým, objektivním faktům a každý případ posuzovat samostatně." Huntington se hluboce mýlí, když se domnívá, že jeho potenciální oponenti pro samé zaujetí "objektivními fakty" a specifiky zkoumaných jevů nejsou ochotni přistoupit k určité abstrakci, syntéze či typologii. Je to dokonce povinností zkušených badatelů, dosáhne-li heuristická příprava a zpracování pramenného materiálu nebo série dílčích případových studií daného výzkumného tématu takového mezního bodu, kdy je nezbytné a užitečné vnést do problematiky zjednodušující či zobecňující vhled. Podobný záměr však musí být opřen o skutečně solidní sumu oněch "objektivních faktů" a důvěrnou znalost jejich souvislostí. Formulovat "teorie a modely" s povrchním obeznámením se s určitou problematikou a podezdívat je nahodilými a účelově vybranými citacemi tu z Bernarda Lewise, tu z marocké feministky, muslimského teologa nebo dokonce starořeckého historika Thúkydida - to je způsob typický pro paradigmatický přístup některých, převážně amerických politologů a historiků soudobých dějin. S vědecky vyzrálou syntézou či typologií komponentů určitého problému však má jen málo společného.</w:t>
            </w:r>
          </w:p>
          <w:p w:rsidR="0055238B" w:rsidRPr="0099434E" w:rsidRDefault="0055238B" w:rsidP="0099434E">
            <w:pPr>
              <w:jc w:val="both"/>
              <w:rPr>
                <w:rFonts w:cs="Arial"/>
                <w:sz w:val="24"/>
                <w:szCs w:val="24"/>
              </w:rPr>
            </w:pPr>
            <w:r w:rsidRPr="0099434E">
              <w:rPr>
                <w:rFonts w:cs="Arial"/>
                <w:sz w:val="24"/>
                <w:szCs w:val="24"/>
              </w:rPr>
              <w:t>Konkrétní slabiny paradigmatické metody</w:t>
            </w:r>
          </w:p>
          <w:p w:rsidR="0055238B" w:rsidRPr="0099434E" w:rsidRDefault="0055238B" w:rsidP="0099434E">
            <w:pPr>
              <w:jc w:val="both"/>
              <w:rPr>
                <w:rFonts w:cs="Arial"/>
                <w:sz w:val="24"/>
                <w:szCs w:val="24"/>
              </w:rPr>
            </w:pPr>
            <w:r w:rsidRPr="0099434E">
              <w:rPr>
                <w:rFonts w:cs="Arial"/>
                <w:sz w:val="24"/>
                <w:szCs w:val="24"/>
              </w:rPr>
              <w:t>Západní civilizace</w:t>
            </w:r>
          </w:p>
          <w:p w:rsidR="0055238B" w:rsidRPr="0099434E" w:rsidRDefault="0055238B" w:rsidP="0099434E">
            <w:pPr>
              <w:jc w:val="both"/>
              <w:rPr>
                <w:rFonts w:cs="Arial"/>
                <w:sz w:val="24"/>
                <w:szCs w:val="24"/>
              </w:rPr>
            </w:pPr>
            <w:r w:rsidRPr="0099434E">
              <w:rPr>
                <w:rFonts w:cs="Arial"/>
                <w:sz w:val="24"/>
                <w:szCs w:val="24"/>
              </w:rPr>
              <w:t xml:space="preserve">Huntington sám sebe usvědčuje z "dojmologie", když své paradigma Západu není schopen ani přibližně vymezit. V obecné definici se spokojuje s tvrzením, že </w:t>
            </w:r>
            <w:r w:rsidRPr="0099434E">
              <w:rPr>
                <w:rFonts w:cs="Arial"/>
                <w:i/>
                <w:iCs/>
                <w:sz w:val="24"/>
                <w:szCs w:val="24"/>
              </w:rPr>
              <w:t xml:space="preserve">"civilizace se definují jak </w:t>
            </w:r>
            <w:r w:rsidRPr="0099434E">
              <w:rPr>
                <w:rFonts w:cs="Arial"/>
                <w:i/>
                <w:iCs/>
                <w:sz w:val="24"/>
                <w:szCs w:val="24"/>
              </w:rPr>
              <w:lastRenderedPageBreak/>
              <w:t>společnými objektivními prvky, tak jazykem, dějinami, náboženskými zvyky, institucemi i subjektivním ztotožněním jednotlivých individuí."</w:t>
            </w:r>
            <w:r w:rsidRPr="0099434E">
              <w:rPr>
                <w:rFonts w:cs="Arial"/>
                <w:sz w:val="24"/>
                <w:szCs w:val="24"/>
              </w:rPr>
              <w:t xml:space="preserve"> Jinde říká: </w:t>
            </w:r>
            <w:r w:rsidRPr="0099434E">
              <w:rPr>
                <w:rFonts w:cs="Arial"/>
                <w:i/>
                <w:iCs/>
                <w:sz w:val="24"/>
                <w:szCs w:val="24"/>
              </w:rPr>
              <w:t>"Civilizaci může tvořit značný počet příslušníků, jako je tomu v čínském případě, nebo také počet velmi nízký, čehož příkladem je zase anglofonní karibská civilizace."</w:t>
            </w:r>
            <w:r w:rsidRPr="0099434E">
              <w:rPr>
                <w:rFonts w:cs="Arial"/>
                <w:sz w:val="24"/>
                <w:szCs w:val="24"/>
              </w:rPr>
              <w:t xml:space="preserve">(kniha s. 35) Spojení čehokoli s čímkoli, protimluvy, jež odhalují rozpor dokonce mezi právě vysvětlovaným příkladem a problematickou definicí paradigmatické konstrukce uvedené o pár stránek předtím. Někde je oním civilizačním tmelem jazyk, jinde nikoli, někde dějiny a zvyky, jinde náboženství. V případě západní civilizace si Huntington při deskripci typických a jednotících rysů s paradigmatickým přístupem zjevně neví rady. Tvrdí, že vznik západní civilizace se datuje mezi lety 700 a 800, ale vůbec nespecifikuje, z čeho tak soudí. Má zřejmě na mysli náboženské kritérium, ale historicky se nemůže opřít o nic soustavného. Značná část Západu (zejm. slovanské a germánské střední Evropy) se tehdy ještě kořila polyteistickým božstvům, nebo její christianizace velmi zvolna probíhala (irské misie do Anglie a francké říše). Iberský poloostrov a jižní Itálie byly zřetelně v držení muslimských Arabů. Spolehlivě křesťanská byla jen byzantská část Evropy, ale tu autor řadí do odlišného paradigmatu "slovansko-pravoslavné civilizace". Ani pro vymezení rozdílů mezi oběma křesťanskými civilizacemi na území Evropy není v 8. století (až na rozdíly doktrinární či kultovní povahy) výrazný důvod. Ty je možno hledat nejdřív snad až v polovině 11. století, kdy došlo k papežskému schizmatu a postupnému mocenskému vzdalování východního a západního křesťanství. Tam, kde se Huntingtonovi nedaří uplatnit hlavní determinantu své definice civilizace, totiž náboženství, tam ji prostě vymění za hledisko etnické nebo jazykové, jinde ji zase používá zcela mechanicky a v podobě jakýchsi polopravd, když např. říká, že </w:t>
            </w:r>
            <w:r w:rsidRPr="0099434E">
              <w:rPr>
                <w:rFonts w:cs="Arial"/>
                <w:i/>
                <w:iCs/>
                <w:sz w:val="24"/>
                <w:szCs w:val="24"/>
              </w:rPr>
              <w:t>"historicky vzato je Jižní Amerika výhradně katolická,"</w:t>
            </w:r>
            <w:r w:rsidRPr="0099434E">
              <w:rPr>
                <w:rFonts w:cs="Arial"/>
                <w:sz w:val="24"/>
                <w:szCs w:val="24"/>
              </w:rPr>
              <w:t xml:space="preserve"> zatímco v Evropě a Severní Americe </w:t>
            </w:r>
            <w:r w:rsidRPr="0099434E">
              <w:rPr>
                <w:rFonts w:cs="Arial"/>
                <w:i/>
                <w:iCs/>
                <w:sz w:val="24"/>
                <w:szCs w:val="24"/>
              </w:rPr>
              <w:t>"došlo ke sloučení katolické a protestantské kultury"</w:t>
            </w:r>
            <w:r w:rsidRPr="0099434E">
              <w:rPr>
                <w:rFonts w:cs="Arial"/>
                <w:sz w:val="24"/>
                <w:szCs w:val="24"/>
              </w:rPr>
              <w:t xml:space="preserve">. </w:t>
            </w:r>
          </w:p>
          <w:p w:rsidR="0055238B" w:rsidRPr="0099434E" w:rsidRDefault="0055238B" w:rsidP="0099434E">
            <w:pPr>
              <w:jc w:val="both"/>
              <w:rPr>
                <w:rFonts w:cs="Arial"/>
                <w:sz w:val="24"/>
                <w:szCs w:val="24"/>
              </w:rPr>
            </w:pPr>
            <w:r w:rsidRPr="0099434E">
              <w:rPr>
                <w:rFonts w:cs="Arial"/>
                <w:sz w:val="24"/>
                <w:szCs w:val="24"/>
              </w:rPr>
              <w:t xml:space="preserve">Z chabé znalosti politických a kulturních dějin Huntingtona usvědčuje ta část pokusu o definici Západu, kde tvrdí, že </w:t>
            </w:r>
            <w:r w:rsidRPr="0099434E">
              <w:rPr>
                <w:rFonts w:cs="Arial"/>
                <w:i/>
                <w:iCs/>
                <w:sz w:val="24"/>
                <w:szCs w:val="24"/>
              </w:rPr>
              <w:t>"Pojem Západ se v současnosti obecně používá k označení toho, co se dříve nazývalo západním křesťanstvem. Západ je tak jedinou civilizací, jejíž jméno se odvozuje od názvu světové strany a nikoli od jména nějakého národa, náboženství či geografické oblasti...V novověku je západní civilizace euroamerická nebo severoatlantická"</w:t>
            </w:r>
            <w:r w:rsidRPr="0099434E">
              <w:rPr>
                <w:rFonts w:cs="Arial"/>
                <w:sz w:val="24"/>
                <w:szCs w:val="24"/>
              </w:rPr>
              <w:t xml:space="preserve">. (kniha ss. 39 - 40) Autor patrně neví, že termín Západ je podstatně starší a už v antice představoval historický a sociálně psychologický projev kolektivního egocentrismu. Byli to staří Řekové, kdo ve snaze o ideovou a psychologickou sebeidentifikaci vytvořili "paradigma" Orient - Okcident, Východ versus Západ.Tento základní antický model pohledu na svět vyplýval z letitého soupeření řeckých států s etniky a státy východního Středomoří a Předního východu, zejména s oblastí Levanty a s Persií. Tradiční dějinné vymezování se na "my" a "oni", na "lepší" a "horší" říše, na "civilizované" a "barbary" (ty, kteří brblají nesrozumitelnou řečí) - to jsou klasické xenofóbní stereotypy starověkých dějin, dědictví, jež převzali mnozí mladší nositelé evropského kolektivního vědomí, jež však zůstalo Huntingtonem nepovšimnuto. Místo toho zcela bez kontextu a logického zdůvodnění pouze poukazuje na to, že jeho paradigma západní civilizace je jako </w:t>
            </w:r>
            <w:r w:rsidRPr="0099434E">
              <w:rPr>
                <w:rFonts w:cs="Arial"/>
                <w:sz w:val="24"/>
                <w:szCs w:val="24"/>
              </w:rPr>
              <w:lastRenderedPageBreak/>
              <w:t xml:space="preserve">jediné mezi ostatními určeno světovou stranou. Kdyby jeho falešné a zcela nepřesné geografické hledisko mělo být bráno vážně, museli bychom se my, Češi, definitivně spokojit s tím, že budeme zařazováni do "východního bloku" nebo snad do "slovansko-pravoslavné" civilizace, zatímco Rakousko bude na Západě, ačkoli Vídeň leží dobrých dvě stě kilometrů východněji než Praha. Huntingtonovu tezi, že křesťanství má na formování "západní civilizace" rozhodující vliv, v tomto smyslu nelze přijmout, vždyť ono samo přišlo z Orientu a jako takové bylo už ve 4. století n. l. přijato za státní ideologii Římské říše. Kulturní a doktrinární odlišnosti mezi katolicismem a ortodoxií v období vrcholného středověku rovněž neměly s Huntingtonovou představou o tom, kde končí Evropa, mnoho společného. Obě křesťanské říše spolu soupeřily především o politický a ekonomický vliv. Kolektivní egocentrismus vůči "jiným" (zejm. vůči židům a muslimům) jim byl společný. </w:t>
            </w:r>
          </w:p>
          <w:p w:rsidR="0055238B" w:rsidRPr="0099434E" w:rsidRDefault="0055238B" w:rsidP="0099434E">
            <w:pPr>
              <w:jc w:val="both"/>
              <w:rPr>
                <w:rFonts w:cs="Arial"/>
                <w:sz w:val="24"/>
                <w:szCs w:val="24"/>
              </w:rPr>
            </w:pPr>
            <w:r w:rsidRPr="0099434E">
              <w:rPr>
                <w:rFonts w:cs="Arial"/>
                <w:sz w:val="24"/>
                <w:szCs w:val="24"/>
              </w:rPr>
              <w:t xml:space="preserve">Termín Západ, jak ho používá současná žurnalistika a někdy i společenské vědy, je jen trochu zavádějící zkratkou, má-li se na mysli ta část Evropy, kde se zhruba od 18. století rozvíjí nová kvalita ekonomických a sociálních vztahů - kapitalismus a kde po druhé světové válce vznikla vlivová sféra USA vyjádřená mj. vojenskou strukturou NATO. To ale zase nejsou kategorie nutně totožné s "hodnotami západního křesťanstva", které zdůrazňuje Huntington. Vždyť západoevropské revoluce a reformy 18. století zbavily právě křesťanské instituce jejich politické a ekonomické moci, ačkoli známou hypotézu Maxe Webera o významu protestantismu pro rozvoj kapitalistické kultury práce je rozhodně třeba stále promýšlet. </w:t>
            </w:r>
          </w:p>
          <w:p w:rsidR="0055238B" w:rsidRPr="0099434E" w:rsidRDefault="0055238B" w:rsidP="0099434E">
            <w:pPr>
              <w:jc w:val="both"/>
              <w:rPr>
                <w:rFonts w:cs="Arial"/>
                <w:sz w:val="24"/>
                <w:szCs w:val="24"/>
              </w:rPr>
            </w:pPr>
            <w:r w:rsidRPr="0099434E">
              <w:rPr>
                <w:rFonts w:cs="Arial"/>
                <w:sz w:val="24"/>
                <w:szCs w:val="24"/>
              </w:rPr>
              <w:t xml:space="preserve">Huntington místy hovoří o Západu jako o "euroamerické" a "severoatlantické" civilizaci. Tuto ideologizující a aktuálně politickou terminologii někteří stoupenci paradigmatického vidění světa dovádějí k dokonalosti, když hovoří o "judeo-křesťanské civilizaci" a od těchto dvou náboženství dokonce odvozují naše pojetí liberální demokracie, zatímco v případě islámu dost demagogicky zdůrazňují, že podobné duchovní kořeny postrádá. Dosadíme-li však do takových paradigmat konkrétní subjekty, octnou se v současnosti vedle sebe v jedné civilizaci naprosto nesrovnatelné státy a společnosti. Některé z těchto států se dnes nacházejí ve stejné struktuře ekonomické integrace (Evropská unie, spolehlivá ekonomická vazba mezi USA a Evropou) a některé z nich v téže vojenské struktuře NATO. To ovšem nevypovídá téměř nic o shodnosti civilizačních determinant ve smyslu náboženském, dějinném, sociálně psychologickém a nebo obecně kulturním, neboť Huntington mj. hovoří o "boji kultur". </w:t>
            </w:r>
          </w:p>
          <w:p w:rsidR="0055238B" w:rsidRPr="0099434E" w:rsidRDefault="0055238B" w:rsidP="0099434E">
            <w:pPr>
              <w:jc w:val="both"/>
              <w:rPr>
                <w:rFonts w:cs="Arial"/>
                <w:sz w:val="24"/>
                <w:szCs w:val="24"/>
              </w:rPr>
            </w:pPr>
            <w:r w:rsidRPr="0099434E">
              <w:rPr>
                <w:rFonts w:cs="Arial"/>
                <w:sz w:val="24"/>
                <w:szCs w:val="24"/>
              </w:rPr>
              <w:t xml:space="preserve">Nelze prostě do jednoho civilizačního paradigmatu zahrnovat USA, Švédsko a Portugalsko (euroamerická civilizace?) nebo USA, Česko, Španělsko, Bulharsko, Izrael, Brazílii a Filipiny (judeo-křesťanská civilizace?). Takové dělení a typologie kultur prostě postrádá smysl. Vychází z nedocenění strukturálních složitostí jednotlivých kulturních okruhů a snahy vtěsnat sledovaný materiál do svých paradigmat za každou cenu a jen proto, aby se potvrdila oprávněnost chybné výchozí hypotézy. Jak si např. vysvětlit tvrzení, že "civilizace je kulturní celek...kde kulturní standard vesnice v jižní Itálii se může lišit od úrovně </w:t>
            </w:r>
            <w:r w:rsidRPr="0099434E">
              <w:rPr>
                <w:rFonts w:cs="Arial"/>
                <w:sz w:val="24"/>
                <w:szCs w:val="24"/>
              </w:rPr>
              <w:lastRenderedPageBreak/>
              <w:t>severoitalské vesnice, obě však sdílejí italskou kulturu, jež se liší od německé. Evropské obce pak mají společná kulturní specifika, jež je odlišují od arabských nebo čínských pospolitostí". Jenže problém je právě v tom, že Huntington odmítá vidět funkční specifika určitých oblastí, jejichž poctivé zmapování do podoby jakýchsi "subcivilizací" by vypadalo poněkud jinak. Ukázalo by se totiž, že mnohem homogennější "kulturní celek" tvoří jižní Itálie s oblastmi Balkánu, východního Středomoří či severní Afriky - např. ve struktuře rodinných vazeb, lokálním klientismu, přežívající povinnosti vendety a dalších forem zvykového práva, mediteránním způsobu života a stravy, vztahu k organizaci práce, kategorii času či chápání a respektování kauzálních souvislostí v běžném životě. A naopak - Italové z oblasti Cortiny d'Ampezzo, Terstu nebo Turínu mají v mnohém ohledu blíže k jakési "středoevropské subcivilizaci" než k Napolitánům nebo Kalábrijcům. Že jsou také katolíci a mluví italsky? Obyvatelé švýcarského kantonu Ticino rovněž vykazují tyto charakteristiky, ale přesto se cítí být (v bigótně protestantské tradici Kalvínových dědiců) především Švýcary.</w:t>
            </w:r>
          </w:p>
          <w:p w:rsidR="0055238B" w:rsidRPr="0099434E" w:rsidRDefault="0055238B" w:rsidP="0099434E">
            <w:pPr>
              <w:jc w:val="both"/>
              <w:rPr>
                <w:rFonts w:cs="Arial"/>
                <w:sz w:val="24"/>
                <w:szCs w:val="24"/>
              </w:rPr>
            </w:pPr>
            <w:r w:rsidRPr="0099434E">
              <w:rPr>
                <w:rFonts w:cs="Arial"/>
                <w:sz w:val="24"/>
                <w:szCs w:val="24"/>
              </w:rPr>
              <w:t>Slovansko-pravoslavná civilizace</w:t>
            </w:r>
          </w:p>
          <w:p w:rsidR="0055238B" w:rsidRPr="0099434E" w:rsidRDefault="0055238B" w:rsidP="0099434E">
            <w:pPr>
              <w:jc w:val="both"/>
              <w:rPr>
                <w:rFonts w:cs="Arial"/>
                <w:sz w:val="24"/>
                <w:szCs w:val="24"/>
              </w:rPr>
            </w:pPr>
            <w:r w:rsidRPr="0099434E">
              <w:rPr>
                <w:rFonts w:cs="Arial"/>
                <w:sz w:val="24"/>
                <w:szCs w:val="24"/>
              </w:rPr>
              <w:t xml:space="preserve">Zde Huntington nepřípustně směšuje v jednom paradigmatu dvě různé klíčové determinanty, jež nejsou k sobě v žádném historicky prokazatelném vztahu - hledisko etnické (případně jazykové) a hledisko náboženské. Nutno ovšem dodat, že v knize z roku 1996 se už širší deskripci této civilizace raději vyhýbá, neboť patrně sám ví, že jde o nejslabší místo jeho paradigmat. Značnou část "Slovanstva" (Češi, Slováci, Poláci, Lužičtí Srbové, Slovinci, Chorvati, bosenští Muslimové a bulharští Pomakové) a významné části dalších národů (Bělorusové, Ukrajinci) do tohoto paradigmatu nelze zahrnout, což jeho věrohodnost výrazně snižuje. Jsou-li obě hlavní determinanty této civilizace míněny nezávisle na sobě, pak paušální vydělování slovanských národů do jiné civilizace, než v jaké jsou umístěni Germáni a Románi, implikuje domněnku, že Slované se od ostatních Evropanů něčím výrazným odlišují. Co by to ale mělo být? Snad ne chatrné hledisko někdejší společné etnicity, vyjádřené dávno mrtvou ideologií panslavismu? Snad ne určité "specifické rysy", jež Slovany z členství v "západní civilizaci" s jejími atributy (liberální demokracie, západní křesťanství) vylučují? Ani pravoslaví není kategorie, z níž lze ve spojení se slovanskou etnicitou vyvozovat zásadní civilizační odlišnosti. Patří do tohoto paradigmatu Řekové a Rumuni? Nebo Rumuni ano - ovšem kromě těch, kteří se hlásí k luteránství, katolicismu a islámu - a Řekové už ne, protože od roku 1952 byl jejich (totalitní) stát členem NATO a od roku 1974 jsou už součástí demokratického "západního křesťanstva"? Navíc samo východní křesťanství je z hlediska doktriny, kultu a institucionálního ukotvení tak složitý fenomén, že jakékoli jeho vtěsnávání do civilizačních paradigmat je ošidné. Nemá ani jednotnou organizační strukturu, ani jedinou duchovní autoritu jako katolicismus. V průběhu dějin se ve většině dotyčných oblastí stalo součástí svébytného národního a kulturního výrazu a od 19. století důležitou součástí ideologií nacionalismu (srbská či bulharská pravoslavná církev), o fenoménu ruského pravoslaví ani nemluvě. A kde se Huntingtonovi ztrácí vyznavači všech variant ortodoxního křesťanství na </w:t>
            </w:r>
            <w:r w:rsidRPr="0099434E">
              <w:rPr>
                <w:rFonts w:cs="Arial"/>
                <w:sz w:val="24"/>
                <w:szCs w:val="24"/>
              </w:rPr>
              <w:lastRenderedPageBreak/>
              <w:t xml:space="preserve">arabském Blízkém východě? Kam zařadí Armény a Gruzínce, jejichž církve jsou nejstaršími státními institucemi a ideologiemi v dějinách křesťanství? Kudy vlastně chce Huntington vést své "zlomové linie" v případě slovansko-pravoslavné civilizace? </w:t>
            </w:r>
          </w:p>
          <w:p w:rsidR="0055238B" w:rsidRPr="0099434E" w:rsidRDefault="0055238B" w:rsidP="0099434E">
            <w:pPr>
              <w:jc w:val="both"/>
              <w:rPr>
                <w:rFonts w:cs="Arial"/>
                <w:sz w:val="24"/>
                <w:szCs w:val="24"/>
              </w:rPr>
            </w:pPr>
            <w:r w:rsidRPr="0099434E">
              <w:rPr>
                <w:rFonts w:cs="Arial"/>
                <w:sz w:val="24"/>
                <w:szCs w:val="24"/>
              </w:rPr>
              <w:t>Konfuciánská civilizace</w:t>
            </w:r>
          </w:p>
          <w:p w:rsidR="0055238B" w:rsidRPr="0099434E" w:rsidRDefault="0055238B" w:rsidP="0099434E">
            <w:pPr>
              <w:jc w:val="both"/>
              <w:rPr>
                <w:rFonts w:cs="Arial"/>
                <w:sz w:val="24"/>
                <w:szCs w:val="24"/>
              </w:rPr>
            </w:pPr>
            <w:r w:rsidRPr="0099434E">
              <w:rPr>
                <w:rFonts w:cs="Arial"/>
                <w:sz w:val="24"/>
                <w:szCs w:val="24"/>
              </w:rPr>
              <w:t xml:space="preserve">Sotva lze nalézt civilizaci s podobnými rysy, jaké přiměly Huntingtona k vytvoření daného paradigmatu, i když v knize se mírně opravuje a hovoří raději jen o čínské civilizaci, pod níž ovšem zároveň zahrnuje "příbuzné kultury Vietnamu a Koreje". Připustíme-li, že konfucianismus není nic víc než náboženství, stále ještě zbývá objasnit, proč do tohoto paradigmatu zahrnuje také Koreu a příležitostně státy jihovýchodní Asie s převážně buddhistickou náboženskou tradicí. Stále zbývá prokázat, že vztahy mezi takovou Čínou a Vietnamem se v dějinách i v současnosti opravdu řídily společnou náklonností ke Konfuciově odkazu. Vždyť oba státy byly po celé dějiny soupeři. Autor to sice na jednom místě potvrzuje, ale přesto je pro tuto "buddhisticko-komunistickou" zemi v konfuciánském (čínském) paradigmatu dost místa. Vietnamská historická zkušenost sotva povede k tomu, že se Hanoj přimkne k Pekingu a společně s muslimy vytáhnou proti západní civilizaci. Také Čína tradičně považuje převážně buddhistický (ale také katolický a islámský) Vietnam za malého ambiciózního soupeře. Sblížení přece nepřineslo dokonce ani období komunistické moci v obou zemích, proti jejich tradiční rivalitě nic nezmohl ani princip proletářského internacionalismu. Podobně i vztahy mezi ostatními subjekty tohoto paradigmatu v dějinách zůstávají natolik kontroverzní a jejich politické zájmy natolik různorodé, že trvat na existenci a funkčnosti tohoto paradigmatu je prostě nesmysl. Jak se např. ve "střetu civilizací" zachová tak významný stát, jako jsou Filipíny, který je z mnoha hledisek kulturně a etnicky zakotven v jihovýchodní Asii, většina obyvatel ovšem vyznává katolické křesťanství a menší část islám? Nelze přece vyvozovat příklon Filipín k Číně z toho, že "...na svém území ukončily činnost významných amerických vojenských základen". (kniha, s. 283) </w:t>
            </w:r>
          </w:p>
          <w:p w:rsidR="0055238B" w:rsidRPr="0099434E" w:rsidRDefault="0055238B" w:rsidP="0099434E">
            <w:pPr>
              <w:jc w:val="both"/>
              <w:rPr>
                <w:rFonts w:cs="Arial"/>
                <w:sz w:val="24"/>
                <w:szCs w:val="24"/>
              </w:rPr>
            </w:pPr>
            <w:r w:rsidRPr="0099434E">
              <w:rPr>
                <w:rFonts w:cs="Arial"/>
                <w:sz w:val="24"/>
                <w:szCs w:val="24"/>
              </w:rPr>
              <w:t xml:space="preserve">Islámská civilizace </w:t>
            </w:r>
          </w:p>
          <w:p w:rsidR="0055238B" w:rsidRPr="0099434E" w:rsidRDefault="0055238B" w:rsidP="0099434E">
            <w:pPr>
              <w:jc w:val="both"/>
              <w:rPr>
                <w:rFonts w:cs="Arial"/>
                <w:sz w:val="24"/>
                <w:szCs w:val="24"/>
              </w:rPr>
            </w:pPr>
            <w:r w:rsidRPr="0099434E">
              <w:rPr>
                <w:rFonts w:cs="Arial"/>
                <w:sz w:val="24"/>
                <w:szCs w:val="24"/>
              </w:rPr>
              <w:t xml:space="preserve">Cosi jako "islámskou civilizaci" nelze uzavřít do jednoho paradigmatu. Sám Huntington si protiřečí, když na jedné straně vidí islám jako jednu homogenní civilizační entitu a na straně druhé v historicky "křesťanském" prostoru vyděluje tři civilizace - západní, slovansko-pravoslavnou a latinskoamerickou. Jestliže je schopen vidět rozdíl mezi Německem, Černou Horou a Bolívií, měl by být schopen vidět i zásadní civilizační rozdíly mezi Tureckem, Kuvajtem, Mali a Indonésií. Islámská civilizace by prý měla v budoucnu (nejspíš ve spojenectví s konfuciánskou) sehrát úlohu příštího osudového rivala Západu. Huntington se dopouští neuvěřitelné generalizace a bagatelizace obou "civilizací", když píše: </w:t>
            </w:r>
            <w:r w:rsidRPr="0099434E">
              <w:rPr>
                <w:rFonts w:cs="Arial"/>
                <w:i/>
                <w:iCs/>
                <w:sz w:val="24"/>
                <w:szCs w:val="24"/>
              </w:rPr>
              <w:t xml:space="preserve">"Zásadním problémem Západu není islámský fundamentalismus. Je to islám, odlišná civilizace, jejíž příslušníci jsou přesvědčeni o nadřazenosti své kultury a posedlí slabostí své moci. Problémem islámu není CIA nebo americké ministerstvo obrany - je jím Západ, odlišná civilizace, jejíž příslušníci jsou přesvědčeni o univerzalitě své kultury a domnívají se, že jejich nadřazená, byť upadající moc jim ukládá tuto kulturu šířit po celém světě. Toto jsou </w:t>
            </w:r>
            <w:r w:rsidRPr="0099434E">
              <w:rPr>
                <w:rFonts w:cs="Arial"/>
                <w:i/>
                <w:iCs/>
                <w:sz w:val="24"/>
                <w:szCs w:val="24"/>
              </w:rPr>
              <w:lastRenderedPageBreak/>
              <w:t>základní ingredience, které živí konflikt mezi islámem a Západem."</w:t>
            </w:r>
            <w:r w:rsidRPr="0099434E">
              <w:rPr>
                <w:rFonts w:cs="Arial"/>
                <w:sz w:val="24"/>
                <w:szCs w:val="24"/>
              </w:rPr>
              <w:t xml:space="preserve"> (kniha, s. 259) Příčiny napětí v mezinárodních vztazích ale primárně nespočívají ve snaze dvou kulturně homogenních entit vnucovat si navzájem své hodnoty.(viz níže) "Islámskou civilizaci" reálně nespojuje nic jiného, než že určitá část obyvatelstva v ní žijící tou či onou měrou sdílí formální a psychické projevy jistého náboženského systému. Další, nábožensky vlažnější část obyvatel nepraktikuje islámský rituál vůbec nebo jen příležitostně a sdílí pouze určitý způsob života, podvědomě používá konverzační formule s vyvětralým náboženským obsahem, o ramadánu se na veřejnosti postí. Podobně jako v křesťanství, je i v islámu mnoho lidí, kteří Boha ke svému životu nepotřebují a necítí potřebu se identifikovat s nějakou "islámskou internacionálou", nějakým homogenním prostředím sahajícím od Senegalu po Indonésii a od Bosny po Somálsko. Jakkoli je podíl náboženství a jeho institucí na společenském a politickém dění islámských zemí silnější, než je tomu dnes v křesťanských zemích, přesto takové vymezení civilizace nevypovídá mnoho o společných kulturních rysech, natož a priori protizápadních politických emocích. Mezi jednotlivými oblastmi "islámské civilizace" existují obrovské sociální, etnické a kulturní rozdíly, které se do tamějších projevů náboženského života promítají v podobě značného průniku substrátových kulturních hodnot. Islám není jen Korán, volání muezzina nebo terorismus v podání organizace al-Ká'ida, jak se nám často předkládá, procezený sítem sdělovacích prostředků. Skutečný "žitý" islám, to je bezbřehý prostor súfismu (islámské mystiky) a nejrůznějších lokálních variant lidového prožívání víry, počínaje místními kulty světců a konče uctíváním stromů a studní ve jménu jediného Boha. To všechno je islám, a redukovat jej na militantní xenofóbní ideologii nebo duchovní rámec radikálních organizací, je hrubá vulgarizace. V politickém smyslu pak o nějaké homogenitě islámu, zneužitelné vůči jiné civilizaci, nelze hovořit vůbec.</w:t>
            </w:r>
          </w:p>
          <w:p w:rsidR="0055238B" w:rsidRPr="0099434E" w:rsidRDefault="0055238B" w:rsidP="0099434E">
            <w:pPr>
              <w:jc w:val="both"/>
              <w:rPr>
                <w:rFonts w:cs="Arial"/>
                <w:sz w:val="24"/>
                <w:szCs w:val="24"/>
              </w:rPr>
            </w:pPr>
            <w:r w:rsidRPr="0099434E">
              <w:rPr>
                <w:rFonts w:cs="Arial"/>
                <w:sz w:val="24"/>
                <w:szCs w:val="24"/>
              </w:rPr>
              <w:t>Skutečné příčiny střetů</w:t>
            </w:r>
          </w:p>
          <w:p w:rsidR="0055238B" w:rsidRPr="0099434E" w:rsidRDefault="0055238B" w:rsidP="0099434E">
            <w:pPr>
              <w:jc w:val="both"/>
              <w:rPr>
                <w:rFonts w:cs="Arial"/>
                <w:sz w:val="24"/>
                <w:szCs w:val="24"/>
              </w:rPr>
            </w:pPr>
            <w:r w:rsidRPr="0099434E">
              <w:rPr>
                <w:rFonts w:cs="Arial"/>
                <w:sz w:val="24"/>
                <w:szCs w:val="24"/>
              </w:rPr>
              <w:t xml:space="preserve">Nehledě na Huntingtonův neúspěšný pokus o vědecké vysvětlení příčin zjevného napětí mezi některými státy "euroatlantické" civilizace a řadou jiných států je třeba tento reálný proces sledovat a analyzovat, nezatěžovat však analýzu podepíráním neudržitelných hypotéz. </w:t>
            </w:r>
          </w:p>
          <w:p w:rsidR="0055238B" w:rsidRPr="0099434E" w:rsidRDefault="0055238B" w:rsidP="0099434E">
            <w:pPr>
              <w:jc w:val="both"/>
              <w:rPr>
                <w:rFonts w:cs="Arial"/>
                <w:sz w:val="24"/>
                <w:szCs w:val="24"/>
              </w:rPr>
            </w:pPr>
            <w:r w:rsidRPr="0099434E">
              <w:rPr>
                <w:rFonts w:cs="Arial"/>
                <w:sz w:val="24"/>
                <w:szCs w:val="24"/>
              </w:rPr>
              <w:t xml:space="preserve">Vztahy mezi Západem a jinými oblastmi světa se ani dnes neřídí kriterii příslušnosti k nějaké "civilizaci". Pragmatické vztahy mezi státy Západu a některými státy Asie a Afriky byly a zůstávají založeny na </w:t>
            </w:r>
          </w:p>
          <w:p w:rsidR="0055238B" w:rsidRPr="0099434E" w:rsidRDefault="0055238B" w:rsidP="0099434E">
            <w:pPr>
              <w:jc w:val="both"/>
              <w:rPr>
                <w:rFonts w:cs="Arial"/>
                <w:sz w:val="24"/>
                <w:szCs w:val="24"/>
              </w:rPr>
            </w:pPr>
            <w:r w:rsidRPr="0099434E">
              <w:rPr>
                <w:rFonts w:cs="Arial"/>
                <w:sz w:val="24"/>
                <w:szCs w:val="24"/>
              </w:rPr>
              <w:t>přetrvávajících politických a ekonomických vazbách mezi bývalými koloniálními metropolemi a jejich koloniemi (Francie - Libanon či Tunisko, Británie - Indie);</w:t>
            </w:r>
          </w:p>
          <w:p w:rsidR="0055238B" w:rsidRPr="0099434E" w:rsidRDefault="0055238B" w:rsidP="0099434E">
            <w:pPr>
              <w:jc w:val="both"/>
              <w:rPr>
                <w:rFonts w:cs="Arial"/>
                <w:sz w:val="24"/>
                <w:szCs w:val="24"/>
              </w:rPr>
            </w:pPr>
            <w:r w:rsidRPr="0099434E">
              <w:rPr>
                <w:rFonts w:cs="Arial"/>
                <w:sz w:val="24"/>
                <w:szCs w:val="24"/>
              </w:rPr>
              <w:t>přetrvávající tradici okolnostmi vynucených a dočasně prospěšných spojenectvích v dobách studené války (USA - Pákistán, Jižní Korea, Thajsko, Suhartova Indonésie, Mobutuův Zair);</w:t>
            </w:r>
          </w:p>
          <w:p w:rsidR="0055238B" w:rsidRPr="0099434E" w:rsidRDefault="0055238B" w:rsidP="0099434E">
            <w:pPr>
              <w:jc w:val="both"/>
              <w:rPr>
                <w:rFonts w:cs="Arial"/>
                <w:sz w:val="24"/>
                <w:szCs w:val="24"/>
              </w:rPr>
            </w:pPr>
            <w:r w:rsidRPr="0099434E">
              <w:rPr>
                <w:rFonts w:cs="Arial"/>
                <w:sz w:val="24"/>
                <w:szCs w:val="24"/>
              </w:rPr>
              <w:t xml:space="preserve">schopnosti USA po pádu komunismu zajistit spřáteleným režimům dostatečné ekonomické </w:t>
            </w:r>
            <w:r w:rsidRPr="0099434E">
              <w:rPr>
                <w:rFonts w:cs="Arial"/>
                <w:sz w:val="24"/>
                <w:szCs w:val="24"/>
              </w:rPr>
              <w:lastRenderedPageBreak/>
              <w:t>zázemí nebo vojenskou ochranu výměnou za pochopení pro uskutečňování amerických národních zájmů (USA - Kuvajt, Egypt, Saúdská Arábie, dočasná vláda Hamída Karzaje v Afghánistánu apod.).</w:t>
            </w:r>
          </w:p>
          <w:p w:rsidR="0055238B" w:rsidRPr="0099434E" w:rsidRDefault="0055238B" w:rsidP="0099434E">
            <w:pPr>
              <w:jc w:val="both"/>
              <w:rPr>
                <w:rFonts w:cs="Arial"/>
                <w:sz w:val="24"/>
                <w:szCs w:val="24"/>
              </w:rPr>
            </w:pPr>
            <w:r w:rsidRPr="0099434E">
              <w:rPr>
                <w:rFonts w:cs="Arial"/>
                <w:sz w:val="24"/>
                <w:szCs w:val="24"/>
              </w:rPr>
              <w:t xml:space="preserve">Všechny tři typy vztahů jsou funkční a prosté ideologické zátěže (demokracie, lidská práva, svoboda projevu). </w:t>
            </w:r>
          </w:p>
          <w:p w:rsidR="0055238B" w:rsidRPr="0099434E" w:rsidRDefault="0055238B" w:rsidP="0099434E">
            <w:pPr>
              <w:jc w:val="both"/>
              <w:rPr>
                <w:rFonts w:cs="Arial"/>
                <w:sz w:val="24"/>
                <w:szCs w:val="24"/>
              </w:rPr>
            </w:pPr>
            <w:r w:rsidRPr="0099434E">
              <w:rPr>
                <w:rFonts w:cs="Arial"/>
                <w:sz w:val="24"/>
                <w:szCs w:val="24"/>
              </w:rPr>
              <w:t xml:space="preserve">Reálné příčiny konfliktů mezi Západem a islámem vůbec nespočívají v "civilizační nekompatibilitě", jak tvrdí Huntington. Kdyby měl pravdu, na rozdíl od výše popsané skutečnosti by vztahy mezi všemi západními a islámskými státy byly zatíženy chladnou ostražitostí nebo nepřátelstvím. Spojeným státům však nikdy nevadilo pěstovat "strategické vztahy" s konzervativně islámským režimem v Severním Jemenu, s puritánsky reformistickým režimem Saúdské Arábie, fundamentalisticky vládnoucími pučisty v Pákistánu v letech 1977 - 88, nebo brutálním režimem generála Suharta v Indonésii. V letech 1979 - 1988 masivně podporovaly a cvičily různé frakce afghánských mudžáhidů. Ve všech případech měl politicky interpretovaný islám větší podíl na formování státní ideologie, než v řadě jiných "islámských" zemí nebo hnutí, s nimiž měly USA trvale napjaté vztahy (Sýrie, Irák, Organizace pro osvobození Palestiny, Alžírsko). Ani v jednom případě etická nebo jiná civilizační kritéria či předpojatosti nebránily plodné vojenské, diplomatické a hospodářské spolupráci, zatímco u tak sekularizovaných režimů, jakými jsou syrský, irácký nebo alžírský, šlo po desetiletí o vleklý konflikt ryze politicko-ideologické, a nikoli civilizační povahy. </w:t>
            </w:r>
          </w:p>
          <w:p w:rsidR="0055238B" w:rsidRPr="0099434E" w:rsidRDefault="0055238B" w:rsidP="0099434E">
            <w:pPr>
              <w:jc w:val="both"/>
              <w:rPr>
                <w:rFonts w:cs="Arial"/>
                <w:sz w:val="24"/>
                <w:szCs w:val="24"/>
              </w:rPr>
            </w:pPr>
            <w:r w:rsidRPr="0099434E">
              <w:rPr>
                <w:rFonts w:cs="Arial"/>
                <w:sz w:val="24"/>
                <w:szCs w:val="24"/>
              </w:rPr>
              <w:t xml:space="preserve">To, co se jeví jako latentně se prohlubující napětí mezi "západní" a "islámskou civilizací", totiž převážně nevyplývá z kulturních, náboženských nebo etických odlišností. Mnozí mladí lidé ze "spřátelených" islámských zemí stráví roky studia na západních univerzitách. Někteří si prožijí svůj soukromý "civilizační šok" a pak hodnoty západního způsobu života po dobu studia (někdy dost vehementně) přijímají. Nemnozí si je osvojí natolik, že v hostitelské zemi zůstanou a stanou se jejich nadšenými konzumenty. Jiní se vrátí domů a přirozeně vplynou do domácího hodnotového systému, další pak své negativní zkušenosti promění v členství v některé z radikálních opozičních skupin náboženské ideové orientace, jejichž cílem bývá mj. "boj proti západnímu bezvěreckému imperialismu". Nejvyšší procento však tvoří absolventi, kteří najdou místo ve vládnoucí stranické nebo armádní struktuře a začnou se podílet na opatrné modernizaci (westernizaci) státní správy, justice, kultury, školství a veřejného života vůbec - často hrubě nedemokratickými způsoby. </w:t>
            </w:r>
          </w:p>
          <w:p w:rsidR="0055238B" w:rsidRPr="0099434E" w:rsidRDefault="0055238B" w:rsidP="0099434E">
            <w:pPr>
              <w:jc w:val="both"/>
              <w:rPr>
                <w:rFonts w:cs="Arial"/>
                <w:sz w:val="24"/>
                <w:szCs w:val="24"/>
              </w:rPr>
            </w:pPr>
            <w:r w:rsidRPr="0099434E">
              <w:rPr>
                <w:rFonts w:cs="Arial"/>
                <w:sz w:val="24"/>
                <w:szCs w:val="24"/>
              </w:rPr>
              <w:t xml:space="preserve">Také z druhé strany není třeba hned pomýšlet na "boj kultur". V islámských zemích působily a působí desetitisíce západních odborníků - vojenskými poradci počínaje a ochránci přírody konče. Někteří jsou motivováni ryze finančně a po letech se vracejí domů s neskrývanou úlevou. Jiní naopak získají k islámskému světu pozitivní (někdy až romantický) vztah a rádi se tam vracejí. V islámských zemích žijí desetitisíce provdaných Evropanek a Američanek. Některé možná prožijí trauma ve stylu novely </w:t>
            </w:r>
            <w:r w:rsidRPr="0099434E">
              <w:rPr>
                <w:rFonts w:cs="Arial"/>
                <w:i/>
                <w:iCs/>
                <w:sz w:val="24"/>
                <w:szCs w:val="24"/>
              </w:rPr>
              <w:t>Bez dcerky neodejdu</w:t>
            </w:r>
            <w:r w:rsidRPr="0099434E">
              <w:rPr>
                <w:rFonts w:cs="Arial"/>
                <w:sz w:val="24"/>
                <w:szCs w:val="24"/>
              </w:rPr>
              <w:t xml:space="preserve">, ale naprostá většina jich tam prožije plnohodnotný život v individuální rodině ve velkoměstě, </w:t>
            </w:r>
            <w:r w:rsidRPr="0099434E">
              <w:rPr>
                <w:rFonts w:cs="Arial"/>
                <w:sz w:val="24"/>
                <w:szCs w:val="24"/>
              </w:rPr>
              <w:lastRenderedPageBreak/>
              <w:t xml:space="preserve">nebo v kruhu tradiční velkorodiny, v každém případě nezažívají nic tak výrazně odlišného od situace, v níž by se octly, kdyby se vdaly do některých oblastí Řecka, Srbska, Portugalska nebo na Sicílii. </w:t>
            </w:r>
          </w:p>
          <w:p w:rsidR="0055238B" w:rsidRPr="0099434E" w:rsidRDefault="0055238B" w:rsidP="0099434E">
            <w:pPr>
              <w:jc w:val="both"/>
              <w:rPr>
                <w:rFonts w:cs="Arial"/>
                <w:sz w:val="24"/>
                <w:szCs w:val="24"/>
              </w:rPr>
            </w:pPr>
            <w:r w:rsidRPr="0099434E">
              <w:rPr>
                <w:rFonts w:cs="Arial"/>
                <w:sz w:val="24"/>
                <w:szCs w:val="24"/>
              </w:rPr>
              <w:t xml:space="preserve">Xenofóbní atmosféra živená kolektivním pocitem "tureckého nebezpečí" a dnes "islámského terorismu" či na druhé straně představou "prohnilé materialistické kultury Západu" je snadno prokazatelná obsahovou analýzou sdělovacích prostředků nebo výroků politiků a intelektuálů. Sama o sobě však nemůže tvořit základ osudového "střetu civilizací", na který by se měl Západ připravit masivním zbrojením a plánovat vojenské zásahy všude, kde to uzná za vhodné. Vždyť podobné příklady latentní nebo otevřené xenofóbie jsou doložitelné snad mezi všemi evropskými národy. Historicky založené předsudky prohloubené érou nacionalismu a dvěma světovými válkami jsou však v moderních dějinách jen důsledkem čehosi závažnějšího - boje národních států nebo jejich seskupení o politickou moc, o kontrolu území, surovinových zdrojů, výrobního potenciálu a pracovní síly. Zde je třeba hledat odpověď na současné latentní napětí mezi Západem a islámem, především mezi Spojenými státy a některými režimy nebo neoficiálními politickými strukturami v afroasijském regionu. Sama snaha radikálních islámsky orientovaných hnutí a organizací o porážku Západu a nastolení "islámského řádu" je naivní ideologickou fikcí. Mnohem důležitější je skutečnost, že stabilizační rovnováha moci je dnes více než kdy jindy od druhé světové války vychýlena ve prospěch Západu, který dává islámským státům jasně na srozuměnou, že hodlá vojensky a ekonomicky kontrolovat vývoj na celé planetě. Bývalé klasické koloniální velmoci (Velká Británie, Francie, Nizozemí, Belgie, Itálie) si v tomto směru vedou obezřetně a nevýrazně - především kvůli nedostatečnému ekonomickému potenciálu, sníženému zájmu o nekvalifikovanou pracovní sílu a také zkušenostem z období dekolonizace 50. a 60. let. Dávají přednost výběru a přijímání vhodných pracovních sil z bývalých kolonií na svém území. </w:t>
            </w:r>
          </w:p>
          <w:p w:rsidR="0055238B" w:rsidRPr="0099434E" w:rsidRDefault="0055238B" w:rsidP="0099434E">
            <w:pPr>
              <w:jc w:val="both"/>
              <w:rPr>
                <w:rFonts w:cs="Arial"/>
                <w:sz w:val="24"/>
                <w:szCs w:val="24"/>
              </w:rPr>
            </w:pPr>
            <w:r w:rsidRPr="0099434E">
              <w:rPr>
                <w:rFonts w:cs="Arial"/>
                <w:sz w:val="24"/>
                <w:szCs w:val="24"/>
              </w:rPr>
              <w:t xml:space="preserve">Jedinou, ekonomicky a také vojensky bezkonkurenční velmocí se od konce 80. let staly Spojené státy. Před půl stoletím si získaly přízeň mnoha politických stran a emancipačních hnutí v Asii a Africe svým odmítavým postojem vůči hroutícímu se klasickému kolonialismu. Dnes je ale situace odlišná. Kombinací finančních, diplomatických a vojenských prostředků si v době studené války zajistily vliv v "ideální polovině" rozvojového světa. Po zhroucení Sovětského svazu, oslabení ekonomického a vojenského potenciálu Evropy a rezignaci Číny na výraznější velmocenské ambice Spojeným státům dnes téměř nic nebrání, aby své "národní zájmy" hájily v kterékoli části světa. Obecně pociťovaný a projevovaný antiamerikanismus v "islámské civilizaci" má především politické, resp. ideologické, a nikoli kulturní nebo civilizační příčiny. Týká se vztahu USA s různými státy nebo opozičními skupinami těchto států.Vyplývá především z následujících skutečností: </w:t>
            </w:r>
          </w:p>
          <w:p w:rsidR="0055238B" w:rsidRPr="0099434E" w:rsidRDefault="0055238B" w:rsidP="0099434E">
            <w:pPr>
              <w:jc w:val="both"/>
              <w:rPr>
                <w:rFonts w:cs="Arial"/>
                <w:sz w:val="24"/>
                <w:szCs w:val="24"/>
              </w:rPr>
            </w:pPr>
            <w:r w:rsidRPr="0099434E">
              <w:rPr>
                <w:rFonts w:cs="Arial"/>
                <w:sz w:val="24"/>
                <w:szCs w:val="24"/>
              </w:rPr>
              <w:t xml:space="preserve">USA podporují diktátorské režimy, které jsou v očích tamější veřejnosti nelegitimní - ať už z pohledu islámského právního vědomí (příchod k moci), obecně etického pohledu (uplatňování moci brutálními způsoby) nebo z pohledu ideově-politického, totiž právě pro </w:t>
            </w:r>
            <w:r w:rsidRPr="0099434E">
              <w:rPr>
                <w:rFonts w:cs="Arial"/>
                <w:sz w:val="24"/>
                <w:szCs w:val="24"/>
              </w:rPr>
              <w:lastRenderedPageBreak/>
              <w:t>zjevný rozpor mezi vlasteneckou a zbožnou rétorikou režimů a jejich praktickou servilitou vůči světové velmoci. Většinou jde o kombinaci všech tří aspektů.</w:t>
            </w:r>
          </w:p>
          <w:p w:rsidR="0055238B" w:rsidRPr="0099434E" w:rsidRDefault="0055238B" w:rsidP="0099434E">
            <w:pPr>
              <w:jc w:val="both"/>
              <w:rPr>
                <w:rFonts w:cs="Arial"/>
                <w:sz w:val="24"/>
                <w:szCs w:val="24"/>
              </w:rPr>
            </w:pPr>
            <w:r w:rsidRPr="0099434E">
              <w:rPr>
                <w:rFonts w:cs="Arial"/>
                <w:sz w:val="24"/>
                <w:szCs w:val="24"/>
              </w:rPr>
              <w:t>USA poskytují absolutní a nezvratitelnou podporu Izraeli, státu, který je ve většině afroasijských zemí (nejen muslimských) chápán jako poslední produkt klasického kolonialismu, neboť koloniální Evropa mu umožnila vzniknout a poskytla kolonizační lidský potenciál. Od vzniku Izraele jsou USA považovány nejen za přímo zodpovědné za všechno bezpráví páchané na tamějším arabském obyvatelstvu, ale především za to, že Izrael slouží k prosazování zájmů USA na Blízkém východě. Tento aspekt antiamerikanismu ovšem nemá zdaleka tak silný nábožensko-ideologický osten, jak se někdy uvádí ve sdělovacích prostředcích. Podstata konfliktu je politická a její ideologizace či převádění na náboženskou rovinu v některých islámských zemích bývá spíše součástí tamějšího vnitropolitického boje nebo formální složkou režimní rétoriky. Některé islámské režimy na chmurném osudu palestinských Arabů ideologicky vysloveně parazitují.</w:t>
            </w:r>
          </w:p>
          <w:p w:rsidR="0055238B" w:rsidRPr="0099434E" w:rsidRDefault="0055238B" w:rsidP="0099434E">
            <w:pPr>
              <w:jc w:val="both"/>
              <w:rPr>
                <w:rFonts w:cs="Arial"/>
                <w:sz w:val="24"/>
                <w:szCs w:val="24"/>
              </w:rPr>
            </w:pPr>
            <w:r w:rsidRPr="0099434E">
              <w:rPr>
                <w:rFonts w:cs="Arial"/>
                <w:sz w:val="24"/>
                <w:szCs w:val="24"/>
              </w:rPr>
              <w:t>Soudě podle mnohých reakcí a indicií, politická reprezentace USA projevuje při upevňování svých mocenských pozic velmi málo pochopení a respektu pro národní aspirace islámských států, nezajímá se o historický vklad a hodnoty kulturního dědictví Arabů nebo jiných etnik, svá jednání vedou často bez tlumočníků arabštiny a přirozeně očekávají, že partnerská delegace přijme za jednací jazyk angličtinu, často jednají velmi pragmaticky, přímočaře a s přílišnou dávkou bohorovnosti. Na takové chování jsou politická místa i veřejné mínění v Asii a Africe značně citlivé. Islámské státy v případě USA postrádají jistý, byť formální projev úcty a noblesy, na niž jsou zvyklé u Angličanů a Francouzů. Tento postoj nepochybně živí politický komplex méněcennosti, jímž islámské státy a etnika trpí, a pocit frustrace z toho, že vojensky a hospodářsky silnější strana s nimi často jedná jako s nerovným partnerem. Jakkoli nám tento aspekt antiamerikanismu připadá malicherný a nepodstatný, je nesmírně důležitý v oblastech, kde máme co do činění s živým nacionalismem, s jeho iracionalitou a impulsivností, s odlišnými rysy politické kultury, s neochotou podřídit se chladnokrevným kalkulacím západního světa.</w:t>
            </w:r>
          </w:p>
          <w:p w:rsidR="0055238B" w:rsidRPr="0099434E" w:rsidRDefault="0055238B" w:rsidP="0099434E">
            <w:pPr>
              <w:jc w:val="both"/>
              <w:rPr>
                <w:rFonts w:cs="Arial"/>
                <w:sz w:val="24"/>
                <w:szCs w:val="24"/>
              </w:rPr>
            </w:pPr>
            <w:r w:rsidRPr="0099434E">
              <w:rPr>
                <w:rFonts w:cs="Arial"/>
                <w:sz w:val="24"/>
                <w:szCs w:val="24"/>
              </w:rPr>
              <w:t>Západ obecně, a USA především, demonstruje svou moc i v mezinárodní diplomatické aréně. Bez sebemenší ochoty konzultovat své spojence nebo prostě reprezentace v islámských zemích demonstruje svou hegemonii jednostranným stanovováním pravidel v ekonomické i politické sféře. Západ často nepřihlíží ke stanoviskům a aspiracím islámských zemí, používá práva veta nebo hrozby odchodem z jednání na mezinárodních fórech a jednáních na půdě mezinárodních institucí (OSN, Světová banka, Mezinárodní měnový fond, tematické konference OSN), jindy používá přímého nebo diskrétního nátlaku, výhrůžek, hospodářského embarga, zmrazení vkladů apod. Tato politika paradoxně podkopává postavení proamerických diktatur, jež se pro své "pokrytectví " či "odpadlictví" (</w:t>
            </w:r>
            <w:r w:rsidRPr="0099434E">
              <w:rPr>
                <w:rFonts w:cs="Arial"/>
                <w:i/>
                <w:iCs/>
                <w:sz w:val="24"/>
                <w:szCs w:val="24"/>
              </w:rPr>
              <w:t>nifák , irtidád</w:t>
            </w:r>
            <w:r w:rsidRPr="0099434E">
              <w:rPr>
                <w:rFonts w:cs="Arial"/>
                <w:sz w:val="24"/>
                <w:szCs w:val="24"/>
              </w:rPr>
              <w:t xml:space="preserve"> - oblíbené termíny islámských radikálních kritiků sekulárních nebo prozápadních režimů) stávají terčem kritiky i násilných akcí různých opozičních proudů - od marxistů, přes liberální nacionalisty až po stoupence islámské přímé akce. Většina z těchto </w:t>
            </w:r>
            <w:r w:rsidRPr="0099434E">
              <w:rPr>
                <w:rFonts w:cs="Arial"/>
                <w:sz w:val="24"/>
                <w:szCs w:val="24"/>
              </w:rPr>
              <w:lastRenderedPageBreak/>
              <w:t xml:space="preserve">diktatur se drží u moci díky americké politické a finanční podpoře, ale jejich legitimita je často vratká. </w:t>
            </w:r>
          </w:p>
          <w:p w:rsidR="0055238B" w:rsidRPr="0099434E" w:rsidRDefault="0055238B" w:rsidP="0099434E">
            <w:pPr>
              <w:jc w:val="both"/>
              <w:rPr>
                <w:rFonts w:cs="Arial"/>
                <w:sz w:val="24"/>
                <w:szCs w:val="24"/>
              </w:rPr>
            </w:pPr>
            <w:r w:rsidRPr="0099434E">
              <w:rPr>
                <w:rFonts w:cs="Arial"/>
                <w:sz w:val="24"/>
                <w:szCs w:val="24"/>
              </w:rPr>
              <w:t xml:space="preserve">Pádným důkazem toho, že se nechystá útok "islámské civilizace" na Západ je skutečnost, že v minulých desetiletích byl asijský a africký antiamerikanismus stejně silný, jako dnes, ačkoli jeho nositeli byli především stoupenci sekulárně nacionalistických ideologií (násirismus, panarabismus strany al-Ba'th v Sýrii a Iráku, Indie, Sukarnova Indonésie apod.) Všechny revolučně nacionalistické režimy 50. - 70. let byly otevřeně nebo mírně antiamerické přinejmenším od chvíle, kdy se jim s určitou kalkulovanou pomocí USA podařilo získat politickou nezávislost na svých koloniálních metropolích. Typickým příkladem je vývoj v Egyptě 50. let nebo Sýrie na přelomu 40. a 50. let, v Tunisku po roce 1956 atd. Ani půl století vlády revolučním nacionalistům v "islámské civilizaci" nestačilo k tomu, aby zorganizovali koordinovaný "střet" se západní civilizací, třebaže ideologická a vojenská opora v SSSR by tomu mohla nasvědčovat. Rovnováha bloků tomu jistě bránila, ale tím spíše dnes, kdy pověstné nůžky ekonomického a technického rozvoje se mezi Západem a islámskou civilizací stále zřetelněji rozevírají, kdy USA jsou bezkonkurenčním hegemonem mezinárodní politiky a kdy v islámském světě nenajdeme ani dva státy, jež by měly shodné politické záměry, není představa o islámském ohrožení Západu podložena jediným racionálním argumentem. </w:t>
            </w:r>
          </w:p>
          <w:p w:rsidR="0055238B" w:rsidRDefault="0055238B" w:rsidP="0099434E">
            <w:pPr>
              <w:jc w:val="both"/>
              <w:rPr>
                <w:rFonts w:cs="Arial"/>
                <w:sz w:val="24"/>
                <w:szCs w:val="24"/>
              </w:rPr>
            </w:pPr>
            <w:r w:rsidRPr="0099434E">
              <w:rPr>
                <w:rFonts w:cs="Arial"/>
                <w:sz w:val="24"/>
                <w:szCs w:val="24"/>
              </w:rPr>
              <w:t xml:space="preserve">Proto také nelze přijmout Huntingtonovu předpověď o možném "střetu islámské a západní civilizace". Vědecky jde o špatně položenou otázku, v kontextu reálné politiky je jeho hypotéza jen vítaným motivem pro formulování nové zahraničně politické koncepce USA, v jejímž rámci se tato falešná konstrukce vypouští jako pověstný džin z láhve. Ti, kdo pěstují a do praxe uvádějí "střet civilizací", paradoxně přistupují na hru radikálně islámských skupin, které chtějí sérií jednorázových násilných akcí nastolit reformované islámské uspořádání podepřené vymoženostmi moderní techniky, ale kulturně a právně zakotvené v raném středověku. Cesta k odstranění tohoto neduhu dnešního světa rozhodně nevede přes vykreslování nového obrazu "říší zla" či "osy zla", jež musí být potřeny ve jménu "našeho dobra", protože naše činy jsou "správné". Válečnická rétorika, jež naplno zazněla např. ve zprávě amerického prezidenta George Bushe o stavu Unie dne 29. ledna 2002, svědčí o tom, že "střet civilizací" může být přinejmenším pro některé politické kruhy Západu vzrušující představou. Záleží na tom, kde se "západní cívilizace" bude ochotna zastavit při formulování vlastní aktuální definice terorismu a kdo tuto civilizaci bude nakonec reprezentovat. </w:t>
            </w:r>
          </w:p>
          <w:p w:rsidR="006A21E6" w:rsidRPr="0099434E" w:rsidRDefault="006A21E6" w:rsidP="006A21E6">
            <w:pPr>
              <w:jc w:val="both"/>
              <w:rPr>
                <w:sz w:val="24"/>
                <w:szCs w:val="24"/>
              </w:rPr>
            </w:pPr>
            <w:r>
              <w:rPr>
                <w:rFonts w:cs="Arial"/>
                <w:sz w:val="24"/>
                <w:szCs w:val="24"/>
              </w:rPr>
              <w:t xml:space="preserve">Zdroj: </w:t>
            </w:r>
            <w:r w:rsidRPr="0099434E">
              <w:rPr>
                <w:sz w:val="24"/>
                <w:szCs w:val="24"/>
              </w:rPr>
              <w:t>http://blisty.cz/art/10551.html</w:t>
            </w:r>
          </w:p>
          <w:p w:rsidR="006A21E6" w:rsidRPr="0099434E" w:rsidRDefault="006A21E6" w:rsidP="0099434E">
            <w:pPr>
              <w:jc w:val="both"/>
              <w:rPr>
                <w:rFonts w:cs="Arial"/>
                <w:sz w:val="24"/>
                <w:szCs w:val="24"/>
              </w:rPr>
            </w:pPr>
          </w:p>
          <w:p w:rsidR="002A701F" w:rsidRPr="0099434E" w:rsidRDefault="002A701F" w:rsidP="0099434E">
            <w:pPr>
              <w:jc w:val="both"/>
              <w:rPr>
                <w:rFonts w:cs="Arial"/>
                <w:sz w:val="24"/>
                <w:szCs w:val="24"/>
              </w:rPr>
            </w:pPr>
          </w:p>
          <w:p w:rsidR="002A701F" w:rsidRPr="0099434E" w:rsidRDefault="002A701F" w:rsidP="0099434E">
            <w:pPr>
              <w:jc w:val="both"/>
              <w:rPr>
                <w:sz w:val="24"/>
                <w:szCs w:val="24"/>
              </w:rPr>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8D717E" w:rsidRDefault="008D717E" w:rsidP="00901BD0">
            <w:pPr>
              <w:pStyle w:val="Nadpis1"/>
            </w:pPr>
          </w:p>
          <w:p w:rsidR="00254FD8" w:rsidRDefault="00254FD8" w:rsidP="00901BD0">
            <w:pPr>
              <w:pStyle w:val="Nadpis1"/>
            </w:pPr>
          </w:p>
          <w:p w:rsidR="002A701F" w:rsidRPr="006A21E6" w:rsidRDefault="002A701F" w:rsidP="00901BD0">
            <w:pPr>
              <w:pStyle w:val="Nadpis1"/>
            </w:pPr>
            <w:bookmarkStart w:id="49" w:name="_Toc283833792"/>
            <w:r w:rsidRPr="006A21E6">
              <w:t>Carlo Ginzburg</w:t>
            </w:r>
            <w:bookmarkEnd w:id="49"/>
          </w:p>
          <w:p w:rsidR="002A701F" w:rsidRPr="0099434E" w:rsidRDefault="002A701F" w:rsidP="0099434E">
            <w:pPr>
              <w:jc w:val="both"/>
              <w:rPr>
                <w:sz w:val="24"/>
                <w:szCs w:val="24"/>
              </w:rPr>
            </w:pPr>
          </w:p>
          <w:p w:rsidR="002A701F" w:rsidRPr="0099434E" w:rsidRDefault="002A701F" w:rsidP="0099434E">
            <w:pPr>
              <w:jc w:val="both"/>
              <w:rPr>
                <w:sz w:val="24"/>
                <w:szCs w:val="24"/>
              </w:rPr>
            </w:pPr>
            <w:r w:rsidRPr="0099434E">
              <w:rPr>
                <w:rFonts w:cs="Arial"/>
                <w:noProof/>
                <w:sz w:val="24"/>
                <w:szCs w:val="24"/>
                <w:shd w:val="clear" w:color="auto" w:fill="CCCCCC"/>
                <w:lang w:eastAsia="cs-CZ" w:bidi="ar-SA"/>
              </w:rPr>
              <w:lastRenderedPageBreak/>
              <w:drawing>
                <wp:inline distT="0" distB="0" distL="0" distR="0">
                  <wp:extent cx="2924175" cy="3686175"/>
                  <wp:effectExtent l="19050" t="0" r="9525" b="0"/>
                  <wp:docPr id="90" name="J2PYIUiZg_s1IM:l" descr="http://t0.gstatic.com/images?q=tbn:ANd9GcQXKNLIXYD30VQ-JDLGZNkFyw4aF8Equzbw5g9EIY_Bz9qi7n9BzpCh-FKX">
                    <a:hlinkClick xmlns:a="http://schemas.openxmlformats.org/drawingml/2006/main" r:id="rId4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2PYIUiZg_s1IM:l" descr="http://t0.gstatic.com/images?q=tbn:ANd9GcQXKNLIXYD30VQ-JDLGZNkFyw4aF8Equzbw5g9EIY_Bz9qi7n9BzpCh-FKX">
                            <a:hlinkClick r:id="rId426"/>
                          </pic:cNvPr>
                          <pic:cNvPicPr>
                            <a:picLocks noChangeAspect="1" noChangeArrowheads="1"/>
                          </pic:cNvPicPr>
                        </pic:nvPicPr>
                        <pic:blipFill>
                          <a:blip r:embed="rId427" cstate="print"/>
                          <a:srcRect/>
                          <a:stretch>
                            <a:fillRect/>
                          </a:stretch>
                        </pic:blipFill>
                        <pic:spPr bwMode="auto">
                          <a:xfrm>
                            <a:off x="0" y="0"/>
                            <a:ext cx="2924175" cy="3686175"/>
                          </a:xfrm>
                          <a:prstGeom prst="rect">
                            <a:avLst/>
                          </a:prstGeom>
                          <a:noFill/>
                          <a:ln w="9525">
                            <a:noFill/>
                            <a:miter lim="800000"/>
                            <a:headEnd/>
                            <a:tailEnd/>
                          </a:ln>
                        </pic:spPr>
                      </pic:pic>
                    </a:graphicData>
                  </a:graphic>
                </wp:inline>
              </w:drawing>
            </w:r>
          </w:p>
          <w:p w:rsidR="006A21E6" w:rsidRDefault="006A21E6" w:rsidP="0099434E">
            <w:pPr>
              <w:jc w:val="both"/>
              <w:rPr>
                <w:b/>
                <w:bCs/>
                <w:sz w:val="24"/>
                <w:szCs w:val="24"/>
              </w:rPr>
            </w:pPr>
          </w:p>
          <w:p w:rsidR="00A0323F" w:rsidRDefault="00A0323F" w:rsidP="0099434E">
            <w:pPr>
              <w:jc w:val="both"/>
              <w:rPr>
                <w:b/>
                <w:bCs/>
                <w:sz w:val="24"/>
                <w:szCs w:val="24"/>
              </w:rPr>
            </w:pPr>
          </w:p>
          <w:p w:rsidR="006A21E6" w:rsidRDefault="002A701F" w:rsidP="0099434E">
            <w:pPr>
              <w:jc w:val="both"/>
              <w:rPr>
                <w:sz w:val="24"/>
                <w:szCs w:val="24"/>
              </w:rPr>
            </w:pPr>
            <w:r w:rsidRPr="0099434E">
              <w:rPr>
                <w:b/>
                <w:bCs/>
                <w:sz w:val="24"/>
                <w:szCs w:val="24"/>
              </w:rPr>
              <w:t>Carlo Ginzburg</w:t>
            </w:r>
            <w:r w:rsidRPr="0099434E">
              <w:rPr>
                <w:sz w:val="24"/>
                <w:szCs w:val="24"/>
              </w:rPr>
              <w:t xml:space="preserve"> </w:t>
            </w:r>
          </w:p>
          <w:p w:rsidR="002A701F" w:rsidRPr="0099434E" w:rsidRDefault="002A701F" w:rsidP="0099434E">
            <w:pPr>
              <w:jc w:val="both"/>
              <w:rPr>
                <w:sz w:val="24"/>
                <w:szCs w:val="24"/>
              </w:rPr>
            </w:pPr>
            <w:r w:rsidRPr="0099434E">
              <w:rPr>
                <w:sz w:val="24"/>
                <w:szCs w:val="24"/>
              </w:rPr>
              <w:t xml:space="preserve">is a noted historian and pioneer of </w:t>
            </w:r>
            <w:hyperlink r:id="rId428" w:tooltip="Microhistory" w:history="1">
              <w:r w:rsidRPr="0099434E">
                <w:rPr>
                  <w:rStyle w:val="Hypertextovodkaz"/>
                  <w:rFonts w:eastAsiaTheme="majorEastAsia"/>
                  <w:color w:val="auto"/>
                  <w:sz w:val="24"/>
                  <w:szCs w:val="24"/>
                </w:rPr>
                <w:t>microhistory</w:t>
              </w:r>
            </w:hyperlink>
            <w:r w:rsidRPr="0099434E">
              <w:rPr>
                <w:sz w:val="24"/>
                <w:szCs w:val="24"/>
              </w:rPr>
              <w:t xml:space="preserve">. He is most famous for his ground-breaking book, </w:t>
            </w:r>
            <w:r w:rsidRPr="0099434E">
              <w:rPr>
                <w:i/>
                <w:iCs/>
                <w:sz w:val="24"/>
                <w:szCs w:val="24"/>
              </w:rPr>
              <w:t>The Cheese and the Worms: The Cosmos of a Sixteenth Century Miller,</w:t>
            </w:r>
            <w:r w:rsidRPr="0099434E">
              <w:rPr>
                <w:sz w:val="24"/>
                <w:szCs w:val="24"/>
              </w:rPr>
              <w:t xml:space="preserve"> which examined the beliefs of an Italian heretic, </w:t>
            </w:r>
            <w:hyperlink r:id="rId429" w:tooltip="Menocchio" w:history="1">
              <w:r w:rsidRPr="0099434E">
                <w:rPr>
                  <w:rStyle w:val="Hypertextovodkaz"/>
                  <w:rFonts w:eastAsiaTheme="majorEastAsia"/>
                  <w:color w:val="auto"/>
                  <w:sz w:val="24"/>
                  <w:szCs w:val="24"/>
                </w:rPr>
                <w:t>Menocchio</w:t>
              </w:r>
            </w:hyperlink>
            <w:r w:rsidRPr="0099434E">
              <w:rPr>
                <w:sz w:val="24"/>
                <w:szCs w:val="24"/>
              </w:rPr>
              <w:t xml:space="preserve">, from </w:t>
            </w:r>
            <w:hyperlink r:id="rId430" w:tooltip="Montereale Valcellina" w:history="1">
              <w:r w:rsidRPr="0099434E">
                <w:rPr>
                  <w:rStyle w:val="Hypertextovodkaz"/>
                  <w:rFonts w:eastAsiaTheme="majorEastAsia"/>
                  <w:color w:val="auto"/>
                  <w:sz w:val="24"/>
                  <w:szCs w:val="24"/>
                </w:rPr>
                <w:t>Montereale Valcellina</w:t>
              </w:r>
            </w:hyperlink>
            <w:r w:rsidRPr="0099434E">
              <w:rPr>
                <w:sz w:val="24"/>
                <w:szCs w:val="24"/>
              </w:rPr>
              <w:t>.</w:t>
            </w:r>
          </w:p>
          <w:tbl>
            <w:tblPr>
              <w:tblW w:w="0" w:type="auto"/>
              <w:tblCellSpacing w:w="15" w:type="dxa"/>
              <w:tblLayout w:type="fixed"/>
              <w:tblCellMar>
                <w:top w:w="15" w:type="dxa"/>
                <w:left w:w="15" w:type="dxa"/>
                <w:bottom w:w="15" w:type="dxa"/>
                <w:right w:w="15" w:type="dxa"/>
              </w:tblCellMar>
              <w:tblLook w:val="04A0"/>
            </w:tblPr>
            <w:tblGrid>
              <w:gridCol w:w="110"/>
            </w:tblGrid>
            <w:tr w:rsidR="002A701F" w:rsidRPr="0099434E" w:rsidTr="00EC451F">
              <w:trPr>
                <w:tblCellSpacing w:w="15" w:type="dxa"/>
              </w:trPr>
              <w:tc>
                <w:tcPr>
                  <w:tcW w:w="36" w:type="dxa"/>
                  <w:vAlign w:val="center"/>
                  <w:hideMark/>
                </w:tcPr>
                <w:p w:rsidR="002A701F" w:rsidRPr="0099434E" w:rsidRDefault="002A701F" w:rsidP="0099434E">
                  <w:pPr>
                    <w:jc w:val="both"/>
                    <w:rPr>
                      <w:sz w:val="24"/>
                      <w:szCs w:val="24"/>
                    </w:rPr>
                  </w:pPr>
                </w:p>
              </w:tc>
            </w:tr>
          </w:tbl>
          <w:p w:rsidR="002A701F" w:rsidRPr="0099434E" w:rsidRDefault="002A701F" w:rsidP="0099434E">
            <w:pPr>
              <w:jc w:val="both"/>
              <w:rPr>
                <w:sz w:val="24"/>
                <w:szCs w:val="24"/>
              </w:rPr>
            </w:pPr>
            <w:r w:rsidRPr="0099434E">
              <w:rPr>
                <w:rStyle w:val="mw-headline"/>
                <w:sz w:val="24"/>
                <w:szCs w:val="24"/>
              </w:rPr>
              <w:t>Biography</w:t>
            </w:r>
          </w:p>
          <w:p w:rsidR="002A701F" w:rsidRPr="0099434E" w:rsidRDefault="002A701F" w:rsidP="0099434E">
            <w:pPr>
              <w:jc w:val="both"/>
              <w:rPr>
                <w:sz w:val="24"/>
                <w:szCs w:val="24"/>
              </w:rPr>
            </w:pPr>
            <w:r w:rsidRPr="0099434E">
              <w:rPr>
                <w:sz w:val="24"/>
                <w:szCs w:val="24"/>
              </w:rPr>
              <w:t xml:space="preserve">The son of </w:t>
            </w:r>
            <w:hyperlink r:id="rId431" w:tooltip="Natalia Ginzburg" w:history="1">
              <w:r w:rsidRPr="0099434E">
                <w:rPr>
                  <w:rStyle w:val="Hypertextovodkaz"/>
                  <w:rFonts w:eastAsiaTheme="majorEastAsia"/>
                  <w:color w:val="auto"/>
                  <w:sz w:val="24"/>
                  <w:szCs w:val="24"/>
                </w:rPr>
                <w:t>Natalia Ginzburg</w:t>
              </w:r>
            </w:hyperlink>
            <w:r w:rsidRPr="0099434E">
              <w:rPr>
                <w:sz w:val="24"/>
                <w:szCs w:val="24"/>
              </w:rPr>
              <w:t xml:space="preserve"> and </w:t>
            </w:r>
            <w:hyperlink r:id="rId432" w:tooltip="Leone Ginzburg" w:history="1">
              <w:r w:rsidRPr="0099434E">
                <w:rPr>
                  <w:rStyle w:val="Hypertextovodkaz"/>
                  <w:rFonts w:eastAsiaTheme="majorEastAsia"/>
                  <w:color w:val="auto"/>
                  <w:sz w:val="24"/>
                  <w:szCs w:val="24"/>
                </w:rPr>
                <w:t>Leone Ginzburg</w:t>
              </w:r>
            </w:hyperlink>
            <w:r w:rsidRPr="0099434E">
              <w:rPr>
                <w:sz w:val="24"/>
                <w:szCs w:val="24"/>
              </w:rPr>
              <w:t xml:space="preserve">, he was born in 1939 in Turin, Italy. He received a </w:t>
            </w:r>
            <w:hyperlink r:id="rId433" w:tooltip="Doctor of Philosophy" w:history="1">
              <w:r w:rsidRPr="0099434E">
                <w:rPr>
                  <w:rStyle w:val="Hypertextovodkaz"/>
                  <w:rFonts w:eastAsiaTheme="majorEastAsia"/>
                  <w:color w:val="auto"/>
                  <w:sz w:val="24"/>
                  <w:szCs w:val="24"/>
                </w:rPr>
                <w:t>PhD</w:t>
              </w:r>
            </w:hyperlink>
            <w:r w:rsidRPr="0099434E">
              <w:rPr>
                <w:sz w:val="24"/>
                <w:szCs w:val="24"/>
              </w:rPr>
              <w:t xml:space="preserve"> from the </w:t>
            </w:r>
            <w:hyperlink r:id="rId434" w:tooltip="University of Pisa" w:history="1">
              <w:r w:rsidRPr="0099434E">
                <w:rPr>
                  <w:rStyle w:val="Hypertextovodkaz"/>
                  <w:rFonts w:eastAsiaTheme="majorEastAsia"/>
                  <w:color w:val="auto"/>
                  <w:sz w:val="24"/>
                  <w:szCs w:val="24"/>
                </w:rPr>
                <w:t>University of Pisa</w:t>
              </w:r>
            </w:hyperlink>
            <w:r w:rsidRPr="0099434E">
              <w:rPr>
                <w:sz w:val="24"/>
                <w:szCs w:val="24"/>
              </w:rPr>
              <w:t xml:space="preserve"> in 1961. He has subsequently held teaching positions at the </w:t>
            </w:r>
            <w:hyperlink r:id="rId435" w:tooltip="University of Bologna" w:history="1">
              <w:r w:rsidRPr="0099434E">
                <w:rPr>
                  <w:rStyle w:val="Hypertextovodkaz"/>
                  <w:rFonts w:eastAsiaTheme="majorEastAsia"/>
                  <w:color w:val="auto"/>
                  <w:sz w:val="24"/>
                  <w:szCs w:val="24"/>
                </w:rPr>
                <w:t>University of Bologna</w:t>
              </w:r>
            </w:hyperlink>
            <w:r w:rsidRPr="0099434E">
              <w:rPr>
                <w:sz w:val="24"/>
                <w:szCs w:val="24"/>
              </w:rPr>
              <w:t xml:space="preserve"> and at the </w:t>
            </w:r>
            <w:hyperlink r:id="rId436" w:tooltip="University of California, Los Angeles" w:history="1">
              <w:r w:rsidRPr="0099434E">
                <w:rPr>
                  <w:rStyle w:val="Hypertextovodkaz"/>
                  <w:rFonts w:eastAsiaTheme="majorEastAsia"/>
                  <w:color w:val="auto"/>
                  <w:sz w:val="24"/>
                  <w:szCs w:val="24"/>
                </w:rPr>
                <w:t>University of California, Los Angeles</w:t>
              </w:r>
            </w:hyperlink>
            <w:r w:rsidRPr="0099434E">
              <w:rPr>
                <w:sz w:val="24"/>
                <w:szCs w:val="24"/>
              </w:rPr>
              <w:t xml:space="preserve"> (1988–2006); currently he teaches at the </w:t>
            </w:r>
            <w:hyperlink r:id="rId437" w:tooltip="Scuola Normale Superiore di Pisa" w:history="1">
              <w:r w:rsidRPr="0099434E">
                <w:rPr>
                  <w:rStyle w:val="Hypertextovodkaz"/>
                  <w:rFonts w:eastAsiaTheme="majorEastAsia"/>
                  <w:color w:val="auto"/>
                  <w:sz w:val="24"/>
                  <w:szCs w:val="24"/>
                </w:rPr>
                <w:t>Scuola Normale Superiore di Pisa</w:t>
              </w:r>
            </w:hyperlink>
            <w:r w:rsidRPr="0099434E">
              <w:rPr>
                <w:sz w:val="24"/>
                <w:szCs w:val="24"/>
              </w:rPr>
              <w:t xml:space="preserve">. His fields of interest range from the </w:t>
            </w:r>
            <w:hyperlink r:id="rId438" w:tooltip="Italian Renaissance" w:history="1">
              <w:r w:rsidRPr="0099434E">
                <w:rPr>
                  <w:rStyle w:val="Hypertextovodkaz"/>
                  <w:rFonts w:eastAsiaTheme="majorEastAsia"/>
                  <w:color w:val="auto"/>
                  <w:sz w:val="24"/>
                  <w:szCs w:val="24"/>
                </w:rPr>
                <w:t>Italian Renaissance</w:t>
              </w:r>
            </w:hyperlink>
            <w:r w:rsidRPr="0099434E">
              <w:rPr>
                <w:sz w:val="24"/>
                <w:szCs w:val="24"/>
              </w:rPr>
              <w:t xml:space="preserve"> to early modern </w:t>
            </w:r>
            <w:hyperlink r:id="rId439" w:tooltip="European History" w:history="1">
              <w:r w:rsidRPr="0099434E">
                <w:rPr>
                  <w:rStyle w:val="Hypertextovodkaz"/>
                  <w:rFonts w:eastAsiaTheme="majorEastAsia"/>
                  <w:color w:val="auto"/>
                  <w:sz w:val="24"/>
                  <w:szCs w:val="24"/>
                </w:rPr>
                <w:t>European History</w:t>
              </w:r>
            </w:hyperlink>
            <w:r w:rsidRPr="0099434E">
              <w:rPr>
                <w:sz w:val="24"/>
                <w:szCs w:val="24"/>
              </w:rPr>
              <w:t>, with contributions to art history, literary studies, and the theory of historiography.</w:t>
            </w:r>
          </w:p>
          <w:p w:rsidR="002A701F" w:rsidRPr="0099434E" w:rsidRDefault="002A701F" w:rsidP="0099434E">
            <w:pPr>
              <w:jc w:val="both"/>
              <w:rPr>
                <w:sz w:val="24"/>
                <w:szCs w:val="24"/>
              </w:rPr>
            </w:pPr>
            <w:r w:rsidRPr="0099434E">
              <w:rPr>
                <w:sz w:val="24"/>
                <w:szCs w:val="24"/>
              </w:rPr>
              <w:t xml:space="preserve">In 1979, Ginzburg formally requested that then-new </w:t>
            </w:r>
            <w:hyperlink r:id="rId440" w:tooltip="Pope John Paul II" w:history="1">
              <w:r w:rsidRPr="0099434E">
                <w:rPr>
                  <w:rStyle w:val="Hypertextovodkaz"/>
                  <w:rFonts w:eastAsiaTheme="majorEastAsia"/>
                  <w:color w:val="auto"/>
                  <w:sz w:val="24"/>
                  <w:szCs w:val="24"/>
                </w:rPr>
                <w:t>Pope John Paul II</w:t>
              </w:r>
            </w:hyperlink>
            <w:r w:rsidRPr="0099434E">
              <w:rPr>
                <w:sz w:val="24"/>
                <w:szCs w:val="24"/>
              </w:rPr>
              <w:t xml:space="preserve"> open the </w:t>
            </w:r>
            <w:hyperlink r:id="rId441" w:tooltip="Inquisition Archives" w:history="1">
              <w:r w:rsidRPr="0099434E">
                <w:rPr>
                  <w:rStyle w:val="Hypertextovodkaz"/>
                  <w:rFonts w:eastAsiaTheme="majorEastAsia"/>
                  <w:color w:val="auto"/>
                  <w:sz w:val="24"/>
                  <w:szCs w:val="24"/>
                </w:rPr>
                <w:t>Inquisition Archives</w:t>
              </w:r>
            </w:hyperlink>
            <w:r w:rsidRPr="0099434E">
              <w:rPr>
                <w:sz w:val="24"/>
                <w:szCs w:val="24"/>
              </w:rPr>
              <w:t xml:space="preserve">. Whilst the immediate response of those in the Vatican to his request has not come to light yet, by 1991 a limited group of scholars were already allowed access to review the material in the archives. In January 1998 the archives were formally opened to "qualified researchers." Cardinal Ratzinger, now </w:t>
            </w:r>
            <w:hyperlink r:id="rId442" w:tooltip="Pope Benedict XVI" w:history="1">
              <w:r w:rsidRPr="0099434E">
                <w:rPr>
                  <w:rStyle w:val="Hypertextovodkaz"/>
                  <w:rFonts w:eastAsiaTheme="majorEastAsia"/>
                  <w:color w:val="auto"/>
                  <w:sz w:val="24"/>
                  <w:szCs w:val="24"/>
                </w:rPr>
                <w:t>Pope Benedict XVI</w:t>
              </w:r>
            </w:hyperlink>
            <w:r w:rsidRPr="0099434E">
              <w:rPr>
                <w:sz w:val="24"/>
                <w:szCs w:val="24"/>
              </w:rPr>
              <w:t xml:space="preserve">, credited Ginzburg, and his 1979 letter, as having been instrumental in the Vatican's decision to open these </w:t>
            </w:r>
            <w:r w:rsidRPr="0099434E">
              <w:rPr>
                <w:sz w:val="24"/>
                <w:szCs w:val="24"/>
              </w:rPr>
              <w:lastRenderedPageBreak/>
              <w:t>archives.</w:t>
            </w:r>
            <w:r w:rsidR="00377B6D" w:rsidRPr="0099434E">
              <w:rPr>
                <w:sz w:val="24"/>
                <w:szCs w:val="24"/>
              </w:rPr>
              <w:t xml:space="preserve"> </w:t>
            </w:r>
          </w:p>
          <w:p w:rsidR="002A701F" w:rsidRPr="0099434E" w:rsidRDefault="002A701F" w:rsidP="0099434E">
            <w:pPr>
              <w:jc w:val="both"/>
              <w:rPr>
                <w:sz w:val="24"/>
                <w:szCs w:val="24"/>
              </w:rPr>
            </w:pPr>
            <w:r w:rsidRPr="0099434E">
              <w:rPr>
                <w:sz w:val="24"/>
                <w:szCs w:val="24"/>
              </w:rPr>
              <w:t xml:space="preserve">Along with </w:t>
            </w:r>
            <w:hyperlink r:id="rId443" w:tooltip="Paul Ginsborg (page does not exist)" w:history="1">
              <w:r w:rsidRPr="0099434E">
                <w:rPr>
                  <w:rStyle w:val="Hypertextovodkaz"/>
                  <w:rFonts w:eastAsiaTheme="majorEastAsia"/>
                  <w:color w:val="auto"/>
                  <w:sz w:val="24"/>
                  <w:szCs w:val="24"/>
                </w:rPr>
                <w:t>Paul Ginsborg</w:t>
              </w:r>
            </w:hyperlink>
            <w:r w:rsidRPr="0099434E">
              <w:rPr>
                <w:sz w:val="24"/>
                <w:szCs w:val="24"/>
              </w:rPr>
              <w:t xml:space="preserve">, </w:t>
            </w:r>
            <w:hyperlink r:id="rId444" w:tooltip="Marcello Flores (page does not exist)" w:history="1">
              <w:r w:rsidRPr="0099434E">
                <w:rPr>
                  <w:rStyle w:val="Hypertextovodkaz"/>
                  <w:rFonts w:eastAsiaTheme="majorEastAsia"/>
                  <w:color w:val="auto"/>
                  <w:sz w:val="24"/>
                  <w:szCs w:val="24"/>
                </w:rPr>
                <w:t>Marcello Flores</w:t>
              </w:r>
            </w:hyperlink>
            <w:r w:rsidRPr="0099434E">
              <w:rPr>
                <w:sz w:val="24"/>
                <w:szCs w:val="24"/>
              </w:rPr>
              <w:t xml:space="preserve">, </w:t>
            </w:r>
            <w:hyperlink r:id="rId445" w:tooltip="Sergio Luzzato (page does not exist)" w:history="1">
              <w:r w:rsidRPr="0099434E">
                <w:rPr>
                  <w:rStyle w:val="Hypertextovodkaz"/>
                  <w:rFonts w:eastAsiaTheme="majorEastAsia"/>
                  <w:color w:val="auto"/>
                  <w:sz w:val="24"/>
                  <w:szCs w:val="24"/>
                </w:rPr>
                <w:t>Sergio Luzzato</w:t>
              </w:r>
            </w:hyperlink>
            <w:r w:rsidRPr="0099434E">
              <w:rPr>
                <w:sz w:val="24"/>
                <w:szCs w:val="24"/>
              </w:rPr>
              <w:t xml:space="preserve">, </w:t>
            </w:r>
            <w:hyperlink r:id="rId446" w:tooltip="Claudio Pavone" w:history="1">
              <w:r w:rsidRPr="0099434E">
                <w:rPr>
                  <w:rStyle w:val="Hypertextovodkaz"/>
                  <w:rFonts w:eastAsiaTheme="majorEastAsia"/>
                  <w:color w:val="auto"/>
                  <w:sz w:val="24"/>
                  <w:szCs w:val="24"/>
                </w:rPr>
                <w:t>Claudio Pavone</w:t>
              </w:r>
            </w:hyperlink>
            <w:r w:rsidRPr="0099434E">
              <w:rPr>
                <w:sz w:val="24"/>
                <w:szCs w:val="24"/>
              </w:rPr>
              <w:t xml:space="preserve">, </w:t>
            </w:r>
            <w:hyperlink r:id="rId447" w:tooltip="Enzo Traverso" w:history="1">
              <w:r w:rsidRPr="0099434E">
                <w:rPr>
                  <w:rStyle w:val="Hypertextovodkaz"/>
                  <w:rFonts w:eastAsiaTheme="majorEastAsia"/>
                  <w:color w:val="auto"/>
                  <w:sz w:val="24"/>
                  <w:szCs w:val="24"/>
                </w:rPr>
                <w:t>Enzo Traverso</w:t>
              </w:r>
            </w:hyperlink>
            <w:r w:rsidRPr="0099434E">
              <w:rPr>
                <w:sz w:val="24"/>
                <w:szCs w:val="24"/>
              </w:rPr>
              <w:t xml:space="preserve">, etc., Ginzburg signed a call in January 2007 against a law project, presented by Justice Minister </w:t>
            </w:r>
            <w:hyperlink r:id="rId448" w:tooltip="Clemente Mastella" w:history="1">
              <w:r w:rsidRPr="0099434E">
                <w:rPr>
                  <w:rStyle w:val="Hypertextovodkaz"/>
                  <w:rFonts w:eastAsiaTheme="majorEastAsia"/>
                  <w:color w:val="auto"/>
                  <w:sz w:val="24"/>
                  <w:szCs w:val="24"/>
                </w:rPr>
                <w:t>Clemente Mastella</w:t>
              </w:r>
            </w:hyperlink>
            <w:r w:rsidRPr="0099434E">
              <w:rPr>
                <w:sz w:val="24"/>
                <w:szCs w:val="24"/>
              </w:rPr>
              <w:t xml:space="preserve">, which was to specifically penalize </w:t>
            </w:r>
            <w:hyperlink r:id="rId449" w:tooltip="Holocaust denial" w:history="1">
              <w:r w:rsidRPr="0099434E">
                <w:rPr>
                  <w:rStyle w:val="Hypertextovodkaz"/>
                  <w:rFonts w:eastAsiaTheme="majorEastAsia"/>
                  <w:color w:val="auto"/>
                  <w:sz w:val="24"/>
                  <w:szCs w:val="24"/>
                </w:rPr>
                <w:t>Holocaust denial</w:t>
              </w:r>
            </w:hyperlink>
            <w:r w:rsidRPr="0099434E">
              <w:rPr>
                <w:sz w:val="24"/>
                <w:szCs w:val="24"/>
              </w:rPr>
              <w:t xml:space="preserve">. They argued that Italy's legislation was sufficient to cope with such acts. The amended law project finally restricted itself to reinforcing sentences concerning </w:t>
            </w:r>
            <w:hyperlink r:id="rId450" w:tooltip="Hate speech" w:history="1">
              <w:r w:rsidRPr="0099434E">
                <w:rPr>
                  <w:rStyle w:val="Hypertextovodkaz"/>
                  <w:rFonts w:eastAsiaTheme="majorEastAsia"/>
                  <w:color w:val="auto"/>
                  <w:sz w:val="24"/>
                  <w:szCs w:val="24"/>
                </w:rPr>
                <w:t>hate speech</w:t>
              </w:r>
            </w:hyperlink>
            <w:r w:rsidRPr="0099434E">
              <w:rPr>
                <w:sz w:val="24"/>
                <w:szCs w:val="24"/>
              </w:rPr>
              <w:t>.</w:t>
            </w:r>
            <w:r w:rsidR="00377B6D" w:rsidRPr="0099434E">
              <w:rPr>
                <w:sz w:val="24"/>
                <w:szCs w:val="24"/>
              </w:rPr>
              <w:t xml:space="preserve"> </w:t>
            </w:r>
          </w:p>
          <w:p w:rsidR="00377B6D" w:rsidRDefault="002A701F" w:rsidP="0099434E">
            <w:pPr>
              <w:jc w:val="both"/>
            </w:pPr>
            <w:r w:rsidRPr="0099434E">
              <w:rPr>
                <w:sz w:val="24"/>
                <w:szCs w:val="24"/>
              </w:rPr>
              <w:t xml:space="preserve">In 2010 he was awarded the </w:t>
            </w:r>
            <w:hyperlink r:id="rId451" w:tooltip="Balzan Prize" w:history="1">
              <w:r w:rsidRPr="0099434E">
                <w:rPr>
                  <w:rStyle w:val="Hypertextovodkaz"/>
                  <w:rFonts w:eastAsiaTheme="majorEastAsia"/>
                  <w:color w:val="auto"/>
                  <w:sz w:val="24"/>
                  <w:szCs w:val="24"/>
                </w:rPr>
                <w:t>Balzan Prize</w:t>
              </w:r>
            </w:hyperlink>
            <w:r w:rsidRPr="0099434E">
              <w:rPr>
                <w:sz w:val="24"/>
                <w:szCs w:val="24"/>
              </w:rPr>
              <w:t>.</w:t>
            </w:r>
          </w:p>
          <w:p w:rsidR="002A701F" w:rsidRPr="0099434E" w:rsidRDefault="00377B6D" w:rsidP="0099434E">
            <w:pPr>
              <w:jc w:val="both"/>
              <w:rPr>
                <w:sz w:val="24"/>
                <w:szCs w:val="24"/>
              </w:rPr>
            </w:pPr>
            <w:r w:rsidRPr="0099434E">
              <w:rPr>
                <w:rStyle w:val="mw-headline"/>
                <w:sz w:val="24"/>
                <w:szCs w:val="24"/>
              </w:rPr>
              <w:t xml:space="preserve"> </w:t>
            </w:r>
            <w:r w:rsidR="002A701F" w:rsidRPr="0099434E">
              <w:rPr>
                <w:rStyle w:val="mw-headline"/>
                <w:sz w:val="24"/>
                <w:szCs w:val="24"/>
              </w:rPr>
              <w:t>Works</w:t>
            </w:r>
          </w:p>
          <w:p w:rsidR="002A701F" w:rsidRPr="0099434E" w:rsidRDefault="002A701F" w:rsidP="0099434E">
            <w:pPr>
              <w:jc w:val="both"/>
              <w:rPr>
                <w:sz w:val="24"/>
                <w:szCs w:val="24"/>
              </w:rPr>
            </w:pPr>
            <w:r w:rsidRPr="0099434E">
              <w:rPr>
                <w:sz w:val="24"/>
                <w:szCs w:val="24"/>
              </w:rPr>
              <w:t xml:space="preserve">In </w:t>
            </w:r>
            <w:r w:rsidRPr="0099434E">
              <w:rPr>
                <w:i/>
                <w:iCs/>
                <w:sz w:val="24"/>
                <w:szCs w:val="24"/>
              </w:rPr>
              <w:t>The Night Battles</w:t>
            </w:r>
            <w:r w:rsidRPr="0099434E">
              <w:rPr>
                <w:sz w:val="24"/>
                <w:szCs w:val="24"/>
              </w:rPr>
              <w:t xml:space="preserve"> and </w:t>
            </w:r>
            <w:r w:rsidRPr="0099434E">
              <w:rPr>
                <w:i/>
                <w:iCs/>
                <w:sz w:val="24"/>
                <w:szCs w:val="24"/>
              </w:rPr>
              <w:t>Ecstasies,</w:t>
            </w:r>
            <w:r w:rsidRPr="0099434E">
              <w:rPr>
                <w:sz w:val="24"/>
                <w:szCs w:val="24"/>
              </w:rPr>
              <w:t xml:space="preserve"> he traced a complex path from certain European </w:t>
            </w:r>
            <w:hyperlink r:id="rId452" w:tooltip="Witch-hunt" w:history="1">
              <w:r w:rsidRPr="0099434E">
                <w:rPr>
                  <w:rStyle w:val="Hypertextovodkaz"/>
                  <w:rFonts w:eastAsiaTheme="majorEastAsia"/>
                  <w:color w:val="auto"/>
                  <w:sz w:val="24"/>
                  <w:szCs w:val="24"/>
                </w:rPr>
                <w:t>witch persecutions</w:t>
              </w:r>
            </w:hyperlink>
            <w:r w:rsidRPr="0099434E">
              <w:rPr>
                <w:sz w:val="24"/>
                <w:szCs w:val="24"/>
              </w:rPr>
              <w:t xml:space="preserve"> to the </w:t>
            </w:r>
            <w:hyperlink r:id="rId453" w:tooltip="Benandanti" w:history="1">
              <w:r w:rsidRPr="0099434E">
                <w:rPr>
                  <w:rStyle w:val="Hypertextovodkaz"/>
                  <w:rFonts w:eastAsiaTheme="majorEastAsia"/>
                  <w:color w:val="auto"/>
                  <w:sz w:val="24"/>
                  <w:szCs w:val="24"/>
                </w:rPr>
                <w:t>Benandanti</w:t>
              </w:r>
            </w:hyperlink>
            <w:r w:rsidRPr="0099434E">
              <w:rPr>
                <w:sz w:val="24"/>
                <w:szCs w:val="24"/>
              </w:rPr>
              <w:t xml:space="preserve"> to a wide variety of practices which he describes as evidence of a substrate of </w:t>
            </w:r>
            <w:hyperlink r:id="rId454" w:tooltip="Shamanism" w:history="1">
              <w:r w:rsidRPr="0099434E">
                <w:rPr>
                  <w:rStyle w:val="Hypertextovodkaz"/>
                  <w:rFonts w:eastAsiaTheme="majorEastAsia"/>
                  <w:color w:val="auto"/>
                  <w:sz w:val="24"/>
                  <w:szCs w:val="24"/>
                </w:rPr>
                <w:t>shamanic</w:t>
              </w:r>
            </w:hyperlink>
            <w:r w:rsidRPr="0099434E">
              <w:rPr>
                <w:sz w:val="24"/>
                <w:szCs w:val="24"/>
              </w:rPr>
              <w:t xml:space="preserve"> cults in Europe. His 1999 work, </w:t>
            </w:r>
            <w:r w:rsidRPr="0099434E">
              <w:rPr>
                <w:i/>
                <w:iCs/>
                <w:sz w:val="24"/>
                <w:szCs w:val="24"/>
              </w:rPr>
              <w:t>The Judge and the Historian,</w:t>
            </w:r>
            <w:r w:rsidRPr="0099434E">
              <w:rPr>
                <w:sz w:val="24"/>
                <w:szCs w:val="24"/>
              </w:rPr>
              <w:t xml:space="preserve"> sought to expose injustice in the trial of </w:t>
            </w:r>
            <w:hyperlink r:id="rId455" w:tooltip="Adriano Sofri" w:history="1">
              <w:r w:rsidRPr="0099434E">
                <w:rPr>
                  <w:rStyle w:val="Hypertextovodkaz"/>
                  <w:rFonts w:eastAsiaTheme="majorEastAsia"/>
                  <w:color w:val="auto"/>
                  <w:sz w:val="24"/>
                  <w:szCs w:val="24"/>
                </w:rPr>
                <w:t>Adriano Sofri</w:t>
              </w:r>
            </w:hyperlink>
            <w:r w:rsidRPr="0099434E">
              <w:rPr>
                <w:sz w:val="24"/>
                <w:szCs w:val="24"/>
              </w:rPr>
              <w:t xml:space="preserve">, but failed to win a new trial. His book was not only about Sofri, but was also a general reflection on the scientific methods used by a historian, and their similarity to the work of a judge, who also has to correlate testimonies with material evidence in order to deduce what really happened. Thus, he explains how the judicial model of early historiography made it focus on easily verifiable facts, resulting in studies that centered on individuals or on what </w:t>
            </w:r>
            <w:hyperlink r:id="rId456" w:tooltip="Lucien Febvre" w:history="1">
              <w:r w:rsidRPr="0099434E">
                <w:rPr>
                  <w:rStyle w:val="Hypertextovodkaz"/>
                  <w:rFonts w:eastAsiaTheme="majorEastAsia"/>
                  <w:color w:val="auto"/>
                  <w:sz w:val="24"/>
                  <w:szCs w:val="24"/>
                </w:rPr>
                <w:t>Lucien Febvre</w:t>
              </w:r>
            </w:hyperlink>
            <w:r w:rsidRPr="0099434E">
              <w:rPr>
                <w:sz w:val="24"/>
                <w:szCs w:val="24"/>
              </w:rPr>
              <w:t xml:space="preserve"> and </w:t>
            </w:r>
            <w:hyperlink r:id="rId457" w:tooltip="Marc Bloch" w:history="1">
              <w:r w:rsidRPr="0099434E">
                <w:rPr>
                  <w:rStyle w:val="Hypertextovodkaz"/>
                  <w:rFonts w:eastAsiaTheme="majorEastAsia"/>
                  <w:color w:val="auto"/>
                  <w:sz w:val="24"/>
                  <w:szCs w:val="24"/>
                </w:rPr>
                <w:t>Marc Bloch</w:t>
              </w:r>
            </w:hyperlink>
            <w:r w:rsidRPr="0099434E">
              <w:rPr>
                <w:sz w:val="24"/>
                <w:szCs w:val="24"/>
              </w:rPr>
              <w:t xml:space="preserve"> called in the </w:t>
            </w:r>
            <w:hyperlink r:id="rId458" w:tooltip="Annales School" w:history="1">
              <w:r w:rsidRPr="0099434E">
                <w:rPr>
                  <w:rStyle w:val="Hypertextovodkaz"/>
                  <w:rFonts w:eastAsiaTheme="majorEastAsia"/>
                  <w:i/>
                  <w:iCs/>
                  <w:color w:val="auto"/>
                  <w:sz w:val="24"/>
                  <w:szCs w:val="24"/>
                </w:rPr>
                <w:t>Annales d'histoire économique et sociale</w:t>
              </w:r>
            </w:hyperlink>
            <w:r w:rsidRPr="0099434E">
              <w:rPr>
                <w:sz w:val="24"/>
                <w:szCs w:val="24"/>
              </w:rPr>
              <w:t xml:space="preserve"> an "evenemential history."</w:t>
            </w:r>
          </w:p>
          <w:p w:rsidR="002A701F" w:rsidRPr="0099434E" w:rsidRDefault="002A701F" w:rsidP="0099434E">
            <w:pPr>
              <w:jc w:val="both"/>
              <w:rPr>
                <w:sz w:val="24"/>
                <w:szCs w:val="24"/>
              </w:rPr>
            </w:pPr>
            <w:r w:rsidRPr="0099434E">
              <w:rPr>
                <w:rStyle w:val="mw-headline"/>
                <w:sz w:val="24"/>
                <w:szCs w:val="24"/>
              </w:rPr>
              <w:t>Bibliography</w:t>
            </w:r>
          </w:p>
          <w:p w:rsidR="002A701F" w:rsidRPr="0099434E" w:rsidRDefault="002A701F" w:rsidP="0099434E">
            <w:pPr>
              <w:jc w:val="both"/>
              <w:rPr>
                <w:sz w:val="24"/>
                <w:szCs w:val="24"/>
              </w:rPr>
            </w:pPr>
            <w:r w:rsidRPr="0099434E">
              <w:rPr>
                <w:i/>
                <w:iCs/>
                <w:sz w:val="24"/>
                <w:szCs w:val="24"/>
              </w:rPr>
              <w:t>The Cheese and the Worms: The Cosmos of a Sixteenth Century Miller</w:t>
            </w:r>
            <w:r w:rsidRPr="0099434E">
              <w:rPr>
                <w:sz w:val="24"/>
                <w:szCs w:val="24"/>
              </w:rPr>
              <w:t xml:space="preserve">, Johns Hopkins University Press, Baltimore, 1980, </w:t>
            </w:r>
            <w:hyperlink r:id="rId459" w:history="1">
              <w:r w:rsidRPr="0099434E">
                <w:rPr>
                  <w:rStyle w:val="Hypertextovodkaz"/>
                  <w:color w:val="auto"/>
                  <w:sz w:val="24"/>
                  <w:szCs w:val="24"/>
                </w:rPr>
                <w:t>ISBN 0-8018-4387-1</w:t>
              </w:r>
            </w:hyperlink>
            <w:r w:rsidRPr="0099434E">
              <w:rPr>
                <w:sz w:val="24"/>
                <w:szCs w:val="24"/>
              </w:rPr>
              <w:t xml:space="preserve">. First published in Italian as </w:t>
            </w:r>
            <w:r w:rsidRPr="0099434E">
              <w:rPr>
                <w:i/>
                <w:iCs/>
                <w:sz w:val="24"/>
                <w:szCs w:val="24"/>
              </w:rPr>
              <w:t>Il formaggio e I vermi</w:t>
            </w:r>
            <w:r w:rsidRPr="0099434E">
              <w:rPr>
                <w:sz w:val="24"/>
                <w:szCs w:val="24"/>
              </w:rPr>
              <w:t>, 1976.</w:t>
            </w:r>
          </w:p>
          <w:p w:rsidR="002A701F" w:rsidRPr="0099434E" w:rsidRDefault="002A701F" w:rsidP="0099434E">
            <w:pPr>
              <w:jc w:val="both"/>
              <w:rPr>
                <w:sz w:val="24"/>
                <w:szCs w:val="24"/>
              </w:rPr>
            </w:pPr>
            <w:r w:rsidRPr="0099434E">
              <w:rPr>
                <w:i/>
                <w:iCs/>
                <w:sz w:val="24"/>
                <w:szCs w:val="24"/>
              </w:rPr>
              <w:t>The Night Battles: Witchcraft and Agrarian Cults in the Sixteenth and Seventeenth Centuries</w:t>
            </w:r>
            <w:r w:rsidRPr="0099434E">
              <w:rPr>
                <w:sz w:val="24"/>
                <w:szCs w:val="24"/>
              </w:rPr>
              <w:t xml:space="preserve">, Johns Hopkins University Press, Baltimore, 1983, </w:t>
            </w:r>
            <w:hyperlink r:id="rId460" w:history="1">
              <w:r w:rsidRPr="0099434E">
                <w:rPr>
                  <w:rStyle w:val="Hypertextovodkaz"/>
                  <w:color w:val="auto"/>
                  <w:sz w:val="24"/>
                  <w:szCs w:val="24"/>
                </w:rPr>
                <w:t>ISBN 0-8018-4386-3</w:t>
              </w:r>
            </w:hyperlink>
            <w:r w:rsidRPr="0099434E">
              <w:rPr>
                <w:sz w:val="24"/>
                <w:szCs w:val="24"/>
              </w:rPr>
              <w:t xml:space="preserve">. First published in Italian as </w:t>
            </w:r>
            <w:r w:rsidRPr="0099434E">
              <w:rPr>
                <w:i/>
                <w:iCs/>
                <w:sz w:val="24"/>
                <w:szCs w:val="24"/>
              </w:rPr>
              <w:t>I benandanti</w:t>
            </w:r>
            <w:r w:rsidRPr="0099434E">
              <w:rPr>
                <w:sz w:val="24"/>
                <w:szCs w:val="24"/>
              </w:rPr>
              <w:t>, 1966.</w:t>
            </w:r>
          </w:p>
          <w:p w:rsidR="002A701F" w:rsidRPr="0099434E" w:rsidRDefault="002A701F" w:rsidP="0099434E">
            <w:pPr>
              <w:jc w:val="both"/>
              <w:rPr>
                <w:sz w:val="24"/>
                <w:szCs w:val="24"/>
              </w:rPr>
            </w:pPr>
            <w:r w:rsidRPr="0099434E">
              <w:rPr>
                <w:i/>
                <w:iCs/>
                <w:sz w:val="24"/>
                <w:szCs w:val="24"/>
              </w:rPr>
              <w:t>The Enigma of Piero</w:t>
            </w:r>
            <w:r w:rsidRPr="0099434E">
              <w:rPr>
                <w:sz w:val="24"/>
                <w:szCs w:val="24"/>
              </w:rPr>
              <w:t xml:space="preserve">, London, 1985 (revised edition, 2000), </w:t>
            </w:r>
            <w:hyperlink r:id="rId461" w:history="1">
              <w:r w:rsidRPr="0099434E">
                <w:rPr>
                  <w:rStyle w:val="Hypertextovodkaz"/>
                  <w:color w:val="auto"/>
                  <w:sz w:val="24"/>
                  <w:szCs w:val="24"/>
                </w:rPr>
                <w:t>ISBN 0-86091-904-8</w:t>
              </w:r>
            </w:hyperlink>
            <w:r w:rsidRPr="0099434E">
              <w:rPr>
                <w:sz w:val="24"/>
                <w:szCs w:val="24"/>
              </w:rPr>
              <w:t>.</w:t>
            </w:r>
          </w:p>
          <w:p w:rsidR="002A701F" w:rsidRPr="0099434E" w:rsidRDefault="002A701F" w:rsidP="0099434E">
            <w:pPr>
              <w:jc w:val="both"/>
              <w:rPr>
                <w:sz w:val="24"/>
                <w:szCs w:val="24"/>
              </w:rPr>
            </w:pPr>
            <w:r w:rsidRPr="0099434E">
              <w:rPr>
                <w:i/>
                <w:iCs/>
                <w:sz w:val="24"/>
                <w:szCs w:val="24"/>
              </w:rPr>
              <w:t>Clues, Myths and the Historical Method</w:t>
            </w:r>
            <w:r w:rsidRPr="0099434E">
              <w:rPr>
                <w:sz w:val="24"/>
                <w:szCs w:val="24"/>
              </w:rPr>
              <w:t xml:space="preserve">, Johns Hopkins University Press, Baltimore, 1989, </w:t>
            </w:r>
            <w:hyperlink r:id="rId462" w:history="1">
              <w:r w:rsidRPr="0099434E">
                <w:rPr>
                  <w:rStyle w:val="Hypertextovodkaz"/>
                  <w:color w:val="auto"/>
                  <w:sz w:val="24"/>
                  <w:szCs w:val="24"/>
                </w:rPr>
                <w:t>ISBN 0-8018-4388-X</w:t>
              </w:r>
            </w:hyperlink>
            <w:r w:rsidRPr="0099434E">
              <w:rPr>
                <w:sz w:val="24"/>
                <w:szCs w:val="24"/>
              </w:rPr>
              <w:t>.</w:t>
            </w:r>
          </w:p>
          <w:p w:rsidR="002A701F" w:rsidRPr="0099434E" w:rsidRDefault="002A701F" w:rsidP="0099434E">
            <w:pPr>
              <w:jc w:val="both"/>
              <w:rPr>
                <w:sz w:val="24"/>
                <w:szCs w:val="24"/>
              </w:rPr>
            </w:pPr>
            <w:r w:rsidRPr="0099434E">
              <w:rPr>
                <w:i/>
                <w:iCs/>
                <w:sz w:val="24"/>
                <w:szCs w:val="24"/>
              </w:rPr>
              <w:t>Ecstasies. Deciphering the Witches' Sabbath</w:t>
            </w:r>
            <w:r w:rsidRPr="0099434E">
              <w:rPr>
                <w:sz w:val="24"/>
                <w:szCs w:val="24"/>
              </w:rPr>
              <w:t xml:space="preserve">, New York, 1991, </w:t>
            </w:r>
            <w:hyperlink r:id="rId463" w:history="1">
              <w:r w:rsidRPr="0099434E">
                <w:rPr>
                  <w:rStyle w:val="Hypertextovodkaz"/>
                  <w:color w:val="auto"/>
                  <w:sz w:val="24"/>
                  <w:szCs w:val="24"/>
                </w:rPr>
                <w:t>ISBN 0-226-29693-8</w:t>
              </w:r>
            </w:hyperlink>
            <w:r w:rsidRPr="0099434E">
              <w:rPr>
                <w:sz w:val="24"/>
                <w:szCs w:val="24"/>
              </w:rPr>
              <w:t xml:space="preserve">. First published in Italian as </w:t>
            </w:r>
            <w:r w:rsidRPr="0099434E">
              <w:rPr>
                <w:i/>
                <w:iCs/>
                <w:sz w:val="24"/>
                <w:szCs w:val="24"/>
              </w:rPr>
              <w:t>Storia notturna: Una decifrazione del Sabba</w:t>
            </w:r>
            <w:r w:rsidRPr="0099434E">
              <w:rPr>
                <w:sz w:val="24"/>
                <w:szCs w:val="24"/>
              </w:rPr>
              <w:t>, 1989.</w:t>
            </w:r>
          </w:p>
          <w:p w:rsidR="002A701F" w:rsidRPr="0099434E" w:rsidRDefault="002A701F" w:rsidP="0099434E">
            <w:pPr>
              <w:jc w:val="both"/>
              <w:rPr>
                <w:sz w:val="24"/>
                <w:szCs w:val="24"/>
              </w:rPr>
            </w:pPr>
            <w:r w:rsidRPr="0099434E">
              <w:rPr>
                <w:i/>
                <w:iCs/>
                <w:sz w:val="24"/>
                <w:szCs w:val="24"/>
              </w:rPr>
              <w:t>Wooden Eyes</w:t>
            </w:r>
            <w:r w:rsidRPr="0099434E">
              <w:rPr>
                <w:sz w:val="24"/>
                <w:szCs w:val="24"/>
              </w:rPr>
              <w:t xml:space="preserve">, Milan, 1998, </w:t>
            </w:r>
            <w:hyperlink r:id="rId464" w:history="1">
              <w:r w:rsidRPr="0099434E">
                <w:rPr>
                  <w:rStyle w:val="Hypertextovodkaz"/>
                  <w:color w:val="auto"/>
                  <w:sz w:val="24"/>
                  <w:szCs w:val="24"/>
                </w:rPr>
                <w:t>ISBN 0-231-11960-7</w:t>
              </w:r>
            </w:hyperlink>
            <w:r w:rsidRPr="0099434E">
              <w:rPr>
                <w:sz w:val="24"/>
                <w:szCs w:val="24"/>
              </w:rPr>
              <w:t>.</w:t>
            </w:r>
          </w:p>
          <w:p w:rsidR="002A701F" w:rsidRPr="0099434E" w:rsidRDefault="002A701F" w:rsidP="0099434E">
            <w:pPr>
              <w:jc w:val="both"/>
              <w:rPr>
                <w:sz w:val="24"/>
                <w:szCs w:val="24"/>
              </w:rPr>
            </w:pPr>
            <w:r w:rsidRPr="0099434E">
              <w:rPr>
                <w:i/>
                <w:iCs/>
                <w:sz w:val="24"/>
                <w:szCs w:val="24"/>
              </w:rPr>
              <w:t>The Judge and the Historian. Marginal Notes and a Late-Twentieth-century Miscarriage of Justice</w:t>
            </w:r>
            <w:r w:rsidRPr="0099434E">
              <w:rPr>
                <w:sz w:val="24"/>
                <w:szCs w:val="24"/>
              </w:rPr>
              <w:t xml:space="preserve">, London 1999, </w:t>
            </w:r>
            <w:hyperlink r:id="rId465" w:history="1">
              <w:r w:rsidRPr="0099434E">
                <w:rPr>
                  <w:rStyle w:val="Hypertextovodkaz"/>
                  <w:color w:val="auto"/>
                  <w:sz w:val="24"/>
                  <w:szCs w:val="24"/>
                </w:rPr>
                <w:t>ISBN 1-85984-371-9</w:t>
              </w:r>
            </w:hyperlink>
            <w:r w:rsidRPr="0099434E">
              <w:rPr>
                <w:sz w:val="24"/>
                <w:szCs w:val="24"/>
              </w:rPr>
              <w:t xml:space="preserve">. First published in Italian as </w:t>
            </w:r>
            <w:r w:rsidRPr="0099434E">
              <w:rPr>
                <w:i/>
                <w:iCs/>
                <w:sz w:val="24"/>
                <w:szCs w:val="24"/>
              </w:rPr>
              <w:t>Il giudice e la storico</w:t>
            </w:r>
            <w:r w:rsidRPr="0099434E">
              <w:rPr>
                <w:sz w:val="24"/>
                <w:szCs w:val="24"/>
              </w:rPr>
              <w:t xml:space="preserve"> </w:t>
            </w:r>
            <w:r w:rsidRPr="0099434E">
              <w:rPr>
                <w:sz w:val="24"/>
                <w:szCs w:val="24"/>
              </w:rPr>
              <w:lastRenderedPageBreak/>
              <w:t>(1991).</w:t>
            </w:r>
          </w:p>
          <w:p w:rsidR="002A701F" w:rsidRPr="0099434E" w:rsidRDefault="002A701F" w:rsidP="0099434E">
            <w:pPr>
              <w:jc w:val="both"/>
              <w:rPr>
                <w:sz w:val="24"/>
                <w:szCs w:val="24"/>
              </w:rPr>
            </w:pPr>
            <w:r w:rsidRPr="0099434E">
              <w:rPr>
                <w:i/>
                <w:iCs/>
                <w:sz w:val="24"/>
                <w:szCs w:val="24"/>
              </w:rPr>
              <w:t>History, Rhetoric, and Proof. The Menachem Stern Jerusalem Lectures</w:t>
            </w:r>
            <w:r w:rsidRPr="0099434E">
              <w:rPr>
                <w:sz w:val="24"/>
                <w:szCs w:val="24"/>
              </w:rPr>
              <w:t xml:space="preserve">, London and Hanover 1999, </w:t>
            </w:r>
            <w:hyperlink r:id="rId466" w:history="1">
              <w:r w:rsidRPr="0099434E">
                <w:rPr>
                  <w:rStyle w:val="Hypertextovodkaz"/>
                  <w:color w:val="auto"/>
                  <w:sz w:val="24"/>
                  <w:szCs w:val="24"/>
                </w:rPr>
                <w:t>ISBN 0-87451-933-0</w:t>
              </w:r>
            </w:hyperlink>
            <w:r w:rsidRPr="0099434E">
              <w:rPr>
                <w:sz w:val="24"/>
                <w:szCs w:val="24"/>
              </w:rPr>
              <w:t>.</w:t>
            </w:r>
          </w:p>
          <w:p w:rsidR="002A701F" w:rsidRPr="0099434E" w:rsidRDefault="002A701F" w:rsidP="0099434E">
            <w:pPr>
              <w:jc w:val="both"/>
              <w:rPr>
                <w:sz w:val="24"/>
                <w:szCs w:val="24"/>
              </w:rPr>
            </w:pPr>
            <w:r w:rsidRPr="0099434E">
              <w:rPr>
                <w:i/>
                <w:iCs/>
                <w:sz w:val="24"/>
                <w:szCs w:val="24"/>
              </w:rPr>
              <w:t>Das Schwert und die Glühbirne. Eine neue Lektüre von Picassos Guernica</w:t>
            </w:r>
            <w:r w:rsidRPr="0099434E">
              <w:rPr>
                <w:sz w:val="24"/>
                <w:szCs w:val="24"/>
              </w:rPr>
              <w:t xml:space="preserve">, Frankfurt am Main 1999, </w:t>
            </w:r>
            <w:hyperlink r:id="rId467" w:history="1">
              <w:r w:rsidRPr="0099434E">
                <w:rPr>
                  <w:rStyle w:val="Hypertextovodkaz"/>
                  <w:color w:val="auto"/>
                  <w:sz w:val="24"/>
                  <w:szCs w:val="24"/>
                </w:rPr>
                <w:t>ISBN 3-518-12103-0</w:t>
              </w:r>
            </w:hyperlink>
            <w:r w:rsidRPr="0099434E">
              <w:rPr>
                <w:sz w:val="24"/>
                <w:szCs w:val="24"/>
              </w:rPr>
              <w:t>.</w:t>
            </w:r>
          </w:p>
          <w:p w:rsidR="002A701F" w:rsidRPr="0099434E" w:rsidRDefault="002A701F" w:rsidP="0099434E">
            <w:pPr>
              <w:jc w:val="both"/>
              <w:rPr>
                <w:sz w:val="24"/>
                <w:szCs w:val="24"/>
              </w:rPr>
            </w:pPr>
            <w:r w:rsidRPr="0099434E">
              <w:rPr>
                <w:i/>
                <w:iCs/>
                <w:sz w:val="24"/>
                <w:szCs w:val="24"/>
              </w:rPr>
              <w:t>No Island is an Island. Four Glances at English Literature in a World Perspective</w:t>
            </w:r>
            <w:r w:rsidRPr="0099434E">
              <w:rPr>
                <w:sz w:val="24"/>
                <w:szCs w:val="24"/>
              </w:rPr>
              <w:t xml:space="preserve">, New York 2000, </w:t>
            </w:r>
            <w:hyperlink r:id="rId468" w:history="1">
              <w:r w:rsidRPr="0099434E">
                <w:rPr>
                  <w:rStyle w:val="Hypertextovodkaz"/>
                  <w:color w:val="auto"/>
                  <w:sz w:val="24"/>
                  <w:szCs w:val="24"/>
                </w:rPr>
                <w:t>ISBN 0-231-11628-4</w:t>
              </w:r>
            </w:hyperlink>
            <w:r w:rsidRPr="0099434E">
              <w:rPr>
                <w:sz w:val="24"/>
                <w:szCs w:val="24"/>
              </w:rPr>
              <w:t>.</w:t>
            </w:r>
          </w:p>
          <w:p w:rsidR="002A701F" w:rsidRPr="0099434E" w:rsidRDefault="002A701F" w:rsidP="0099434E">
            <w:pPr>
              <w:jc w:val="both"/>
              <w:rPr>
                <w:sz w:val="24"/>
                <w:szCs w:val="24"/>
              </w:rPr>
            </w:pPr>
            <w:r w:rsidRPr="0099434E">
              <w:rPr>
                <w:i/>
                <w:iCs/>
                <w:sz w:val="24"/>
                <w:szCs w:val="24"/>
              </w:rPr>
              <w:t>Un dialogo</w:t>
            </w:r>
            <w:r w:rsidRPr="0099434E">
              <w:rPr>
                <w:sz w:val="24"/>
                <w:szCs w:val="24"/>
              </w:rPr>
              <w:t>, Milano, 2003.</w:t>
            </w:r>
          </w:p>
          <w:p w:rsidR="002A701F" w:rsidRPr="0099434E" w:rsidRDefault="002A701F" w:rsidP="0099434E">
            <w:pPr>
              <w:jc w:val="both"/>
              <w:rPr>
                <w:sz w:val="24"/>
                <w:szCs w:val="24"/>
              </w:rPr>
            </w:pPr>
            <w:r w:rsidRPr="0099434E">
              <w:rPr>
                <w:sz w:val="24"/>
                <w:szCs w:val="24"/>
              </w:rPr>
              <w:t xml:space="preserve">Articles in </w:t>
            </w:r>
            <w:hyperlink r:id="rId469" w:tooltip="Past &amp; Present" w:history="1">
              <w:r w:rsidRPr="0099434E">
                <w:rPr>
                  <w:rStyle w:val="Hypertextovodkaz"/>
                  <w:i/>
                  <w:iCs/>
                  <w:color w:val="auto"/>
                  <w:sz w:val="24"/>
                  <w:szCs w:val="24"/>
                </w:rPr>
                <w:t>Past and Present</w:t>
              </w:r>
            </w:hyperlink>
            <w:r w:rsidRPr="0099434E">
              <w:rPr>
                <w:i/>
                <w:iCs/>
                <w:sz w:val="24"/>
                <w:szCs w:val="24"/>
              </w:rPr>
              <w:t xml:space="preserve">, </w:t>
            </w:r>
            <w:hyperlink r:id="rId470" w:tooltip="Annales School" w:history="1">
              <w:r w:rsidRPr="0099434E">
                <w:rPr>
                  <w:rStyle w:val="Hypertextovodkaz"/>
                  <w:i/>
                  <w:iCs/>
                  <w:color w:val="auto"/>
                  <w:sz w:val="24"/>
                  <w:szCs w:val="24"/>
                </w:rPr>
                <w:t>Annales</w:t>
              </w:r>
            </w:hyperlink>
            <w:r w:rsidRPr="0099434E">
              <w:rPr>
                <w:i/>
                <w:iCs/>
                <w:sz w:val="24"/>
                <w:szCs w:val="24"/>
              </w:rPr>
              <w:t>, Quaderni storici, Rivista storica italiana, Critical Inquiry, Elementa</w:t>
            </w:r>
            <w:r w:rsidRPr="0099434E">
              <w:rPr>
                <w:sz w:val="24"/>
                <w:szCs w:val="24"/>
              </w:rPr>
              <w:t xml:space="preserve"> etc.</w:t>
            </w:r>
          </w:p>
          <w:p w:rsidR="002A701F" w:rsidRDefault="00871473" w:rsidP="0099434E">
            <w:pPr>
              <w:jc w:val="both"/>
              <w:rPr>
                <w:sz w:val="24"/>
                <w:szCs w:val="24"/>
              </w:rPr>
            </w:pPr>
            <w:hyperlink r:id="rId471" w:history="1">
              <w:r w:rsidR="002A701F" w:rsidRPr="0099434E">
                <w:rPr>
                  <w:rStyle w:val="Hypertextovodkaz"/>
                  <w:color w:val="auto"/>
                  <w:sz w:val="24"/>
                  <w:szCs w:val="24"/>
                </w:rPr>
                <w:t>Latitude, Slaves and the Bible: An Experiment in Microhistory</w:t>
              </w:r>
            </w:hyperlink>
            <w:r w:rsidR="002A701F" w:rsidRPr="0099434E">
              <w:rPr>
                <w:sz w:val="24"/>
                <w:szCs w:val="24"/>
              </w:rPr>
              <w:t xml:space="preserve"> (PDF) Online paper by Carlo Ginzburg.</w:t>
            </w:r>
          </w:p>
          <w:p w:rsidR="00377B6D" w:rsidRDefault="00377B6D" w:rsidP="006A21E6">
            <w:pPr>
              <w:jc w:val="both"/>
              <w:rPr>
                <w:sz w:val="24"/>
                <w:szCs w:val="24"/>
              </w:rPr>
            </w:pPr>
          </w:p>
          <w:p w:rsidR="006A21E6" w:rsidRPr="0099434E" w:rsidRDefault="006A21E6" w:rsidP="006A21E6">
            <w:pPr>
              <w:jc w:val="both"/>
              <w:rPr>
                <w:sz w:val="24"/>
                <w:szCs w:val="24"/>
              </w:rPr>
            </w:pPr>
            <w:r>
              <w:rPr>
                <w:sz w:val="24"/>
                <w:szCs w:val="24"/>
              </w:rPr>
              <w:t xml:space="preserve">Zdroj: </w:t>
            </w:r>
            <w:hyperlink r:id="rId472" w:history="1">
              <w:r w:rsidRPr="0099434E">
                <w:rPr>
                  <w:rStyle w:val="Hypertextovodkaz"/>
                  <w:color w:val="auto"/>
                  <w:sz w:val="24"/>
                  <w:szCs w:val="24"/>
                </w:rPr>
                <w:t>http://en.wikipedia.org/wiki/Carlo_Ginzburg</w:t>
              </w:r>
            </w:hyperlink>
          </w:p>
          <w:p w:rsidR="006A21E6" w:rsidRPr="0099434E" w:rsidRDefault="006A21E6" w:rsidP="0099434E">
            <w:pPr>
              <w:jc w:val="both"/>
              <w:rPr>
                <w:sz w:val="24"/>
                <w:szCs w:val="24"/>
              </w:rPr>
            </w:pPr>
          </w:p>
          <w:p w:rsidR="002A701F" w:rsidRPr="0099434E" w:rsidRDefault="002A701F" w:rsidP="0099434E">
            <w:pPr>
              <w:jc w:val="both"/>
              <w:rPr>
                <w:rFonts w:cs="Arial"/>
                <w:sz w:val="24"/>
                <w:szCs w:val="24"/>
              </w:rPr>
            </w:pPr>
          </w:p>
          <w:p w:rsidR="0055238B" w:rsidRPr="0099434E" w:rsidRDefault="0055238B" w:rsidP="0099434E">
            <w:pPr>
              <w:jc w:val="both"/>
              <w:rPr>
                <w:rFonts w:cs="Arial"/>
                <w:sz w:val="24"/>
                <w:szCs w:val="24"/>
              </w:rPr>
            </w:pPr>
          </w:p>
          <w:p w:rsidR="0055238B" w:rsidRPr="0099434E" w:rsidRDefault="0055238B" w:rsidP="0099434E">
            <w:pPr>
              <w:jc w:val="both"/>
              <w:rPr>
                <w:sz w:val="24"/>
                <w:szCs w:val="24"/>
              </w:rPr>
            </w:pPr>
          </w:p>
          <w:p w:rsidR="0055238B" w:rsidRPr="006A21E6" w:rsidRDefault="0055238B" w:rsidP="0099434E">
            <w:pPr>
              <w:jc w:val="both"/>
              <w:rPr>
                <w:b/>
                <w:sz w:val="24"/>
                <w:szCs w:val="24"/>
              </w:rPr>
            </w:pPr>
            <w:r w:rsidRPr="006A21E6">
              <w:rPr>
                <w:b/>
                <w:sz w:val="24"/>
                <w:szCs w:val="24"/>
              </w:rPr>
              <w:t>Sýr a červi</w:t>
            </w:r>
          </w:p>
          <w:p w:rsidR="0055238B" w:rsidRPr="0099434E" w:rsidRDefault="0055238B" w:rsidP="0099434E">
            <w:pPr>
              <w:jc w:val="both"/>
              <w:rPr>
                <w:sz w:val="24"/>
                <w:szCs w:val="24"/>
              </w:rPr>
            </w:pPr>
            <w:r w:rsidRPr="0099434E">
              <w:rPr>
                <w:b/>
                <w:bCs/>
                <w:sz w:val="24"/>
                <w:szCs w:val="24"/>
              </w:rPr>
              <w:t>Sýr a červi</w:t>
            </w:r>
            <w:r w:rsidRPr="0099434E">
              <w:rPr>
                <w:sz w:val="24"/>
                <w:szCs w:val="24"/>
              </w:rPr>
              <w:t xml:space="preserve"> (</w:t>
            </w:r>
            <w:r w:rsidRPr="0099434E">
              <w:rPr>
                <w:i/>
                <w:iCs/>
                <w:sz w:val="24"/>
                <w:szCs w:val="24"/>
              </w:rPr>
              <w:t>Il formaggio e I vermi</w:t>
            </w:r>
            <w:r w:rsidRPr="0099434E">
              <w:rPr>
                <w:sz w:val="24"/>
                <w:szCs w:val="24"/>
              </w:rPr>
              <w:t xml:space="preserve">) je historická studie italského historika </w:t>
            </w:r>
            <w:hyperlink r:id="rId473" w:tooltip="Carlo Ginzburg (stránka neexistuje)" w:history="1">
              <w:r w:rsidRPr="0099434E">
                <w:rPr>
                  <w:rStyle w:val="Hypertextovodkaz"/>
                  <w:rFonts w:eastAsiaTheme="majorEastAsia"/>
                  <w:color w:val="auto"/>
                  <w:sz w:val="24"/>
                  <w:szCs w:val="24"/>
                </w:rPr>
                <w:t>Carlo Ginzburga</w:t>
              </w:r>
            </w:hyperlink>
            <w:r w:rsidRPr="0099434E">
              <w:rPr>
                <w:sz w:val="24"/>
                <w:szCs w:val="24"/>
              </w:rPr>
              <w:t xml:space="preserve">. Kniha se zabývá detailním studiem soudního procesu s </w:t>
            </w:r>
            <w:hyperlink r:id="rId474" w:tooltip="Friuli-Venezia Giulia" w:history="1">
              <w:r w:rsidRPr="0099434E">
                <w:rPr>
                  <w:rStyle w:val="Hypertextovodkaz"/>
                  <w:rFonts w:eastAsiaTheme="majorEastAsia"/>
                  <w:color w:val="auto"/>
                  <w:sz w:val="24"/>
                  <w:szCs w:val="24"/>
                </w:rPr>
                <w:t>furlanským</w:t>
              </w:r>
            </w:hyperlink>
            <w:r w:rsidRPr="0099434E">
              <w:rPr>
                <w:sz w:val="24"/>
                <w:szCs w:val="24"/>
              </w:rPr>
              <w:t xml:space="preserve"> </w:t>
            </w:r>
            <w:hyperlink r:id="rId475" w:tooltip="Mlynář" w:history="1">
              <w:r w:rsidRPr="0099434E">
                <w:rPr>
                  <w:rStyle w:val="Hypertextovodkaz"/>
                  <w:rFonts w:eastAsiaTheme="majorEastAsia"/>
                  <w:color w:val="auto"/>
                  <w:sz w:val="24"/>
                  <w:szCs w:val="24"/>
                </w:rPr>
                <w:t>mlynářem</w:t>
              </w:r>
            </w:hyperlink>
            <w:r w:rsidRPr="0099434E">
              <w:rPr>
                <w:sz w:val="24"/>
                <w:szCs w:val="24"/>
              </w:rPr>
              <w:t xml:space="preserve"> Domenico Scandellou (</w:t>
            </w:r>
            <w:hyperlink r:id="rId476" w:tooltip="1532" w:history="1">
              <w:r w:rsidRPr="0099434E">
                <w:rPr>
                  <w:rStyle w:val="Hypertextovodkaz"/>
                  <w:rFonts w:eastAsiaTheme="majorEastAsia"/>
                  <w:color w:val="auto"/>
                  <w:sz w:val="24"/>
                  <w:szCs w:val="24"/>
                </w:rPr>
                <w:t>1532</w:t>
              </w:r>
            </w:hyperlink>
            <w:r w:rsidRPr="0099434E">
              <w:rPr>
                <w:sz w:val="24"/>
                <w:szCs w:val="24"/>
              </w:rPr>
              <w:t xml:space="preserve"> – </w:t>
            </w:r>
            <w:hyperlink r:id="rId477" w:tooltip="1599" w:history="1">
              <w:r w:rsidRPr="0099434E">
                <w:rPr>
                  <w:rStyle w:val="Hypertextovodkaz"/>
                  <w:rFonts w:eastAsiaTheme="majorEastAsia"/>
                  <w:color w:val="auto"/>
                  <w:sz w:val="24"/>
                  <w:szCs w:val="24"/>
                </w:rPr>
                <w:t>1599</w:t>
              </w:r>
            </w:hyperlink>
            <w:r w:rsidRPr="0099434E">
              <w:rPr>
                <w:sz w:val="24"/>
                <w:szCs w:val="24"/>
              </w:rPr>
              <w:t xml:space="preserve">), zvaným Menocchio, obviněným z kacířství, a na jeho příkladě se pokouší zrekonstruovat myšlenkový a hodnotový rozměr běžného člověka v </w:t>
            </w:r>
            <w:hyperlink r:id="rId478" w:tooltip="Itálie" w:history="1">
              <w:r w:rsidRPr="0099434E">
                <w:rPr>
                  <w:rStyle w:val="Hypertextovodkaz"/>
                  <w:rFonts w:eastAsiaTheme="majorEastAsia"/>
                  <w:color w:val="auto"/>
                  <w:sz w:val="24"/>
                  <w:szCs w:val="24"/>
                </w:rPr>
                <w:t>Itálii</w:t>
              </w:r>
            </w:hyperlink>
            <w:r w:rsidRPr="0099434E">
              <w:rPr>
                <w:sz w:val="24"/>
                <w:szCs w:val="24"/>
              </w:rPr>
              <w:t xml:space="preserve"> kolem r. </w:t>
            </w:r>
            <w:hyperlink r:id="rId479" w:tooltip="1600" w:history="1">
              <w:r w:rsidRPr="0099434E">
                <w:rPr>
                  <w:rStyle w:val="Hypertextovodkaz"/>
                  <w:rFonts w:eastAsiaTheme="majorEastAsia"/>
                  <w:color w:val="auto"/>
                  <w:sz w:val="24"/>
                  <w:szCs w:val="24"/>
                </w:rPr>
                <w:t>1600</w:t>
              </w:r>
            </w:hyperlink>
            <w:r w:rsidRPr="0099434E">
              <w:rPr>
                <w:sz w:val="24"/>
                <w:szCs w:val="24"/>
              </w:rPr>
              <w:t xml:space="preserve">. Jde o jednu z prvních a dodnes vysoce ceněných studií </w:t>
            </w:r>
            <w:hyperlink r:id="rId480" w:tooltip="Mikrohistorie (stránka neexistuje)" w:history="1">
              <w:r w:rsidRPr="0099434E">
                <w:rPr>
                  <w:rStyle w:val="Hypertextovodkaz"/>
                  <w:rFonts w:eastAsiaTheme="majorEastAsia"/>
                  <w:color w:val="auto"/>
                  <w:sz w:val="24"/>
                  <w:szCs w:val="24"/>
                </w:rPr>
                <w:t>mikrohistorie</w:t>
              </w:r>
            </w:hyperlink>
            <w:r w:rsidRPr="0099434E">
              <w:rPr>
                <w:sz w:val="24"/>
                <w:szCs w:val="24"/>
              </w:rPr>
              <w:t>, vědního oboru, který se zabývá malým zlomkem dějin, jejž se snaží představit v co nejširších souvislostech.</w:t>
            </w:r>
          </w:p>
          <w:p w:rsidR="00377B6D" w:rsidRDefault="00377B6D" w:rsidP="0099434E">
            <w:pPr>
              <w:jc w:val="both"/>
              <w:rPr>
                <w:rStyle w:val="mw-headline"/>
                <w:sz w:val="24"/>
                <w:szCs w:val="24"/>
              </w:rPr>
            </w:pPr>
          </w:p>
          <w:p w:rsidR="0055238B" w:rsidRPr="0099434E" w:rsidRDefault="0055238B" w:rsidP="0099434E">
            <w:pPr>
              <w:jc w:val="both"/>
              <w:rPr>
                <w:sz w:val="24"/>
                <w:szCs w:val="24"/>
              </w:rPr>
            </w:pPr>
            <w:r w:rsidRPr="0099434E">
              <w:rPr>
                <w:rStyle w:val="mw-headline"/>
                <w:sz w:val="24"/>
                <w:szCs w:val="24"/>
              </w:rPr>
              <w:t>Menocchio</w:t>
            </w:r>
          </w:p>
          <w:p w:rsidR="0055238B" w:rsidRPr="0099434E" w:rsidRDefault="0055238B" w:rsidP="0099434E">
            <w:pPr>
              <w:jc w:val="both"/>
              <w:rPr>
                <w:sz w:val="24"/>
                <w:szCs w:val="24"/>
              </w:rPr>
            </w:pPr>
            <w:r w:rsidRPr="0099434E">
              <w:rPr>
                <w:sz w:val="24"/>
                <w:szCs w:val="24"/>
              </w:rPr>
              <w:t xml:space="preserve">Mlynář Menocchio prožil celý život v jediné vesnici. Byl ženatý a měl sedm dětí (další čtyři zemřely v raném věku). Mlynář byl známý svou upovídaností a vznětlivostí. Přestože se mezi ostatními lidmi těšil značné oblibě a byl považován za vzdělaného (jelikož na rozdíl od většiny ostatních uměl číst, psát a počítat), měl také pověst podivína, protože se rád s </w:t>
            </w:r>
            <w:r w:rsidRPr="0099434E">
              <w:rPr>
                <w:sz w:val="24"/>
                <w:szCs w:val="24"/>
              </w:rPr>
              <w:lastRenderedPageBreak/>
              <w:t xml:space="preserve">kdekým vybavoval o svých zvláštních náboženských názorech. Dlouhá léta si toho nikdo nepovšiml, až v r. </w:t>
            </w:r>
            <w:hyperlink r:id="rId481" w:tooltip="1583" w:history="1">
              <w:r w:rsidRPr="0099434E">
                <w:rPr>
                  <w:rStyle w:val="Hypertextovodkaz"/>
                  <w:rFonts w:eastAsiaTheme="majorEastAsia"/>
                  <w:color w:val="auto"/>
                  <w:sz w:val="24"/>
                  <w:szCs w:val="24"/>
                </w:rPr>
                <w:t>1583</w:t>
              </w:r>
            </w:hyperlink>
            <w:r w:rsidRPr="0099434E">
              <w:rPr>
                <w:sz w:val="24"/>
                <w:szCs w:val="24"/>
              </w:rPr>
              <w:t xml:space="preserve"> byl po dlouhých sporech s místním </w:t>
            </w:r>
            <w:hyperlink r:id="rId482" w:tooltip="Farář" w:history="1">
              <w:r w:rsidRPr="0099434E">
                <w:rPr>
                  <w:rStyle w:val="Hypertextovodkaz"/>
                  <w:rFonts w:eastAsiaTheme="majorEastAsia"/>
                  <w:color w:val="auto"/>
                  <w:sz w:val="24"/>
                  <w:szCs w:val="24"/>
                </w:rPr>
                <w:t>farářem</w:t>
              </w:r>
            </w:hyperlink>
            <w:r w:rsidRPr="0099434E">
              <w:rPr>
                <w:sz w:val="24"/>
                <w:szCs w:val="24"/>
              </w:rPr>
              <w:t xml:space="preserve"> udán </w:t>
            </w:r>
            <w:hyperlink r:id="rId483" w:tooltip="Inkvizice" w:history="1">
              <w:r w:rsidRPr="0099434E">
                <w:rPr>
                  <w:rStyle w:val="Hypertextovodkaz"/>
                  <w:rFonts w:eastAsiaTheme="majorEastAsia"/>
                  <w:color w:val="auto"/>
                  <w:sz w:val="24"/>
                  <w:szCs w:val="24"/>
                </w:rPr>
                <w:t>inkvizici</w:t>
              </w:r>
            </w:hyperlink>
            <w:r w:rsidRPr="0099434E">
              <w:rPr>
                <w:sz w:val="24"/>
                <w:szCs w:val="24"/>
              </w:rPr>
              <w:t>, uvězněn a souzen. Lidé z vesnice se většinou stavěli proti jeho názorům, ale šlo spíše o strach z inkvizice.</w:t>
            </w:r>
          </w:p>
          <w:p w:rsidR="0055238B" w:rsidRPr="0099434E" w:rsidRDefault="0055238B" w:rsidP="0099434E">
            <w:pPr>
              <w:jc w:val="both"/>
              <w:rPr>
                <w:sz w:val="24"/>
                <w:szCs w:val="24"/>
              </w:rPr>
            </w:pPr>
            <w:r w:rsidRPr="0099434E">
              <w:rPr>
                <w:sz w:val="24"/>
                <w:szCs w:val="24"/>
              </w:rPr>
              <w:t>Invizitoři jej vyslýchali poměrně podrobně – údajně proto, že chtěli zjistit, jestli není napojen na nějaké rozsáhlejší spiknutí, ale pravděpodobně také proto, že se jim líbila mlynářova výřečnost, neotřelá argumentace a názory. Proces se táhl několik let, nakonec byl Menocchio na přímluvu nejstaršího syna a několika dalších lidí propuštěn. O mlynářově oblibě svědčí i fakt, že velmi rychle získal své bývalé postavení v obci. Později se ovšem znovu začal zaplétat se svými podivnými teoriemi, r. 1599 byl znovu obviněn, vyslýchán a nakonec upálen. Jeho nejstarší syn, který za něj předtím bojoval, byl v této době už po smrti.</w:t>
            </w:r>
          </w:p>
          <w:p w:rsidR="0055238B" w:rsidRPr="0099434E" w:rsidRDefault="0055238B" w:rsidP="0099434E">
            <w:pPr>
              <w:jc w:val="both"/>
              <w:rPr>
                <w:sz w:val="24"/>
                <w:szCs w:val="24"/>
              </w:rPr>
            </w:pPr>
            <w:r w:rsidRPr="0099434E">
              <w:rPr>
                <w:rStyle w:val="mw-headline"/>
                <w:sz w:val="24"/>
                <w:szCs w:val="24"/>
              </w:rPr>
              <w:t>Menocchiovy názory</w:t>
            </w:r>
          </w:p>
          <w:p w:rsidR="0055238B" w:rsidRPr="0099434E" w:rsidRDefault="0055238B" w:rsidP="0099434E">
            <w:pPr>
              <w:jc w:val="both"/>
              <w:rPr>
                <w:sz w:val="24"/>
                <w:szCs w:val="24"/>
              </w:rPr>
            </w:pPr>
            <w:r w:rsidRPr="0099434E">
              <w:rPr>
                <w:sz w:val="24"/>
                <w:szCs w:val="24"/>
              </w:rPr>
              <w:t xml:space="preserve">Rozhodně si nesmíme mlynáře představovat jako nějakého myslitele nebo vzdělance. Autor si jej pro své dílo vybral právě proto, že šlo o celkem bezvýznamného, průměrného člověka. Nebyl členem žádné náboženské odnože či sekty a nezískal si také žádné následovníky nebo žáky. Většinu svých myšlenek načerpal z knih (např. </w:t>
            </w:r>
            <w:hyperlink r:id="rId484" w:tooltip="Dekameron" w:history="1">
              <w:r w:rsidRPr="0099434E">
                <w:rPr>
                  <w:rStyle w:val="Hypertextovodkaz"/>
                  <w:rFonts w:eastAsiaTheme="majorEastAsia"/>
                  <w:color w:val="auto"/>
                  <w:sz w:val="24"/>
                  <w:szCs w:val="24"/>
                </w:rPr>
                <w:t>Dekameron</w:t>
              </w:r>
            </w:hyperlink>
            <w:r w:rsidRPr="0099434E">
              <w:rPr>
                <w:sz w:val="24"/>
                <w:szCs w:val="24"/>
              </w:rPr>
              <w:t xml:space="preserve">, </w:t>
            </w:r>
            <w:hyperlink r:id="rId485" w:tooltip="Mandevill (stránka neexistuje)" w:history="1">
              <w:r w:rsidRPr="0099434E">
                <w:rPr>
                  <w:rStyle w:val="Hypertextovodkaz"/>
                  <w:rFonts w:eastAsiaTheme="majorEastAsia"/>
                  <w:color w:val="auto"/>
                  <w:sz w:val="24"/>
                  <w:szCs w:val="24"/>
                </w:rPr>
                <w:t>Mandevill</w:t>
              </w:r>
            </w:hyperlink>
            <w:r w:rsidRPr="0099434E">
              <w:rPr>
                <w:sz w:val="24"/>
                <w:szCs w:val="24"/>
              </w:rPr>
              <w:t>), které si půjčoval od svých přátel, a které zřejmě pročítal velmi pozorně a nad jejich obsahem přemýšlel. Jeho názory jsou neutříděné, často si protiřečí, někdy je zřejmé, že vyslýchajícímu inkvizitorovi neřekl pravdu.</w:t>
            </w:r>
          </w:p>
          <w:p w:rsidR="0055238B" w:rsidRPr="0099434E" w:rsidRDefault="0055238B" w:rsidP="0099434E">
            <w:pPr>
              <w:jc w:val="both"/>
              <w:rPr>
                <w:sz w:val="24"/>
                <w:szCs w:val="24"/>
              </w:rPr>
            </w:pPr>
            <w:r w:rsidRPr="0099434E">
              <w:rPr>
                <w:sz w:val="24"/>
                <w:szCs w:val="24"/>
              </w:rPr>
              <w:t>Bylo by také chybou považovat Menocchia za „moderního“ člověka a dívat se na jeho názory dnešním úhlem pohledu.</w:t>
            </w:r>
          </w:p>
          <w:p w:rsidR="0055238B" w:rsidRPr="0099434E" w:rsidRDefault="0055238B" w:rsidP="0099434E">
            <w:pPr>
              <w:jc w:val="both"/>
              <w:rPr>
                <w:sz w:val="24"/>
                <w:szCs w:val="24"/>
              </w:rPr>
            </w:pPr>
            <w:r w:rsidRPr="0099434E">
              <w:rPr>
                <w:sz w:val="24"/>
                <w:szCs w:val="24"/>
              </w:rPr>
              <w:t xml:space="preserve">Zcela ojedinělá je jeho teorie o vzniku světa, kterou se zaujetím několikrát přednesl před inkvizičním soudem a prezentoval ji jako svou vlastní, nepřejatou myšlenku. Podle Menocchiovy teorie svět vznikl z ničeho „tak jako v mléce sýr“ a v neživém světě se zrodily živé bytosti – </w:t>
            </w:r>
            <w:hyperlink r:id="rId486" w:tooltip="Bůh" w:history="1">
              <w:r w:rsidRPr="0099434E">
                <w:rPr>
                  <w:rStyle w:val="Hypertextovodkaz"/>
                  <w:color w:val="auto"/>
                  <w:sz w:val="24"/>
                  <w:szCs w:val="24"/>
                </w:rPr>
                <w:t>Bůh</w:t>
              </w:r>
            </w:hyperlink>
            <w:r w:rsidRPr="0099434E">
              <w:rPr>
                <w:sz w:val="24"/>
                <w:szCs w:val="24"/>
              </w:rPr>
              <w:t xml:space="preserve">, </w:t>
            </w:r>
            <w:hyperlink r:id="rId487" w:tooltip="Anděl" w:history="1">
              <w:r w:rsidRPr="0099434E">
                <w:rPr>
                  <w:rStyle w:val="Hypertextovodkaz"/>
                  <w:color w:val="auto"/>
                  <w:sz w:val="24"/>
                  <w:szCs w:val="24"/>
                </w:rPr>
                <w:t>andělé</w:t>
              </w:r>
            </w:hyperlink>
            <w:r w:rsidRPr="0099434E">
              <w:rPr>
                <w:sz w:val="24"/>
                <w:szCs w:val="24"/>
              </w:rPr>
              <w:t xml:space="preserve"> a lidé „tak jako v sýru červi“.</w:t>
            </w:r>
          </w:p>
          <w:p w:rsidR="0055238B" w:rsidRPr="0099434E" w:rsidRDefault="0055238B" w:rsidP="0099434E">
            <w:pPr>
              <w:jc w:val="both"/>
              <w:rPr>
                <w:sz w:val="24"/>
                <w:szCs w:val="24"/>
              </w:rPr>
            </w:pPr>
            <w:r w:rsidRPr="0099434E">
              <w:rPr>
                <w:sz w:val="24"/>
                <w:szCs w:val="24"/>
              </w:rPr>
              <w:t xml:space="preserve">Všichni jsme synové Boží, jako byl </w:t>
            </w:r>
            <w:hyperlink r:id="rId488" w:tooltip="Kristus" w:history="1">
              <w:r w:rsidRPr="0099434E">
                <w:rPr>
                  <w:rStyle w:val="Hypertextovodkaz"/>
                  <w:color w:val="auto"/>
                  <w:sz w:val="24"/>
                  <w:szCs w:val="24"/>
                </w:rPr>
                <w:t>Kristus</w:t>
              </w:r>
            </w:hyperlink>
            <w:r w:rsidRPr="0099434E">
              <w:rPr>
                <w:sz w:val="24"/>
                <w:szCs w:val="24"/>
              </w:rPr>
              <w:t xml:space="preserve">, jen byl lepší než my, jako je lepší třeba </w:t>
            </w:r>
            <w:hyperlink r:id="rId489" w:tooltip="Papež" w:history="1">
              <w:r w:rsidRPr="0099434E">
                <w:rPr>
                  <w:rStyle w:val="Hypertextovodkaz"/>
                  <w:color w:val="auto"/>
                  <w:sz w:val="24"/>
                  <w:szCs w:val="24"/>
                </w:rPr>
                <w:t>papež</w:t>
              </w:r>
            </w:hyperlink>
            <w:r w:rsidRPr="0099434E">
              <w:rPr>
                <w:sz w:val="24"/>
                <w:szCs w:val="24"/>
              </w:rPr>
              <w:t>.</w:t>
            </w:r>
          </w:p>
          <w:p w:rsidR="0055238B" w:rsidRPr="0099434E" w:rsidRDefault="0055238B" w:rsidP="0099434E">
            <w:pPr>
              <w:jc w:val="both"/>
              <w:rPr>
                <w:sz w:val="24"/>
                <w:szCs w:val="24"/>
              </w:rPr>
            </w:pPr>
            <w:r w:rsidRPr="0099434E">
              <w:rPr>
                <w:sz w:val="24"/>
                <w:szCs w:val="24"/>
              </w:rPr>
              <w:t>Bůh zná vše, co nastane, ale nemůže dopředu vědět všechny podrobnosti - pastevci vědí, že se stádo bude množit, ale nevědí jaké mládě se kdy narodí.</w:t>
            </w:r>
          </w:p>
          <w:p w:rsidR="0055238B" w:rsidRPr="0099434E" w:rsidRDefault="0055238B" w:rsidP="0099434E">
            <w:pPr>
              <w:jc w:val="both"/>
              <w:rPr>
                <w:sz w:val="24"/>
                <w:szCs w:val="24"/>
              </w:rPr>
            </w:pPr>
            <w:r w:rsidRPr="0099434E">
              <w:rPr>
                <w:sz w:val="24"/>
                <w:szCs w:val="24"/>
              </w:rPr>
              <w:t>Věřím, že my všichni lidé máme ducha Božího, jenž je rád, konáme-li dobro, a když činíme zlo, onen duch je nespokojen.</w:t>
            </w:r>
          </w:p>
          <w:p w:rsidR="0055238B" w:rsidRPr="0099434E" w:rsidRDefault="00871473" w:rsidP="0099434E">
            <w:pPr>
              <w:jc w:val="both"/>
              <w:rPr>
                <w:sz w:val="24"/>
                <w:szCs w:val="24"/>
              </w:rPr>
            </w:pPr>
            <w:hyperlink r:id="rId490" w:tooltip="Peklo" w:history="1">
              <w:r w:rsidR="0055238B" w:rsidRPr="0099434E">
                <w:rPr>
                  <w:rStyle w:val="Hypertextovodkaz"/>
                  <w:color w:val="auto"/>
                  <w:sz w:val="24"/>
                  <w:szCs w:val="24"/>
                </w:rPr>
                <w:t>Peklo</w:t>
              </w:r>
            </w:hyperlink>
            <w:r w:rsidR="0055238B" w:rsidRPr="0099434E">
              <w:rPr>
                <w:sz w:val="24"/>
                <w:szCs w:val="24"/>
              </w:rPr>
              <w:t xml:space="preserve"> je pouze na zemi, </w:t>
            </w:r>
            <w:hyperlink r:id="rId491" w:tooltip="Ráj" w:history="1">
              <w:r w:rsidR="0055238B" w:rsidRPr="0099434E">
                <w:rPr>
                  <w:rStyle w:val="Hypertextovodkaz"/>
                  <w:color w:val="auto"/>
                  <w:sz w:val="24"/>
                  <w:szCs w:val="24"/>
                </w:rPr>
                <w:t>ráj</w:t>
              </w:r>
            </w:hyperlink>
            <w:r w:rsidR="0055238B" w:rsidRPr="0099434E">
              <w:rPr>
                <w:sz w:val="24"/>
                <w:szCs w:val="24"/>
              </w:rPr>
              <w:t xml:space="preserve"> je slavnost, odpočinek od denní práce, ženy jsou tam každý den krásnější.</w:t>
            </w:r>
          </w:p>
          <w:p w:rsidR="0055238B" w:rsidRPr="0099434E" w:rsidRDefault="0055238B" w:rsidP="0099434E">
            <w:pPr>
              <w:jc w:val="both"/>
              <w:rPr>
                <w:sz w:val="24"/>
                <w:szCs w:val="24"/>
              </w:rPr>
            </w:pPr>
            <w:r w:rsidRPr="0099434E">
              <w:rPr>
                <w:sz w:val="24"/>
                <w:szCs w:val="24"/>
              </w:rPr>
              <w:t xml:space="preserve">Kdybych se narodil jako </w:t>
            </w:r>
            <w:hyperlink r:id="rId492" w:tooltip="Turek" w:history="1">
              <w:r w:rsidRPr="0099434E">
                <w:rPr>
                  <w:rStyle w:val="Hypertextovodkaz"/>
                  <w:color w:val="auto"/>
                  <w:sz w:val="24"/>
                  <w:szCs w:val="24"/>
                </w:rPr>
                <w:t>Turek</w:t>
              </w:r>
            </w:hyperlink>
            <w:r w:rsidRPr="0099434E">
              <w:rPr>
                <w:sz w:val="24"/>
                <w:szCs w:val="24"/>
              </w:rPr>
              <w:t>, chtěl bych zůstat Turkem.</w:t>
            </w:r>
          </w:p>
          <w:p w:rsidR="0055238B" w:rsidRPr="0099434E" w:rsidRDefault="0055238B" w:rsidP="0099434E">
            <w:pPr>
              <w:jc w:val="both"/>
              <w:rPr>
                <w:sz w:val="24"/>
                <w:szCs w:val="24"/>
              </w:rPr>
            </w:pPr>
          </w:p>
          <w:p w:rsidR="0055238B" w:rsidRPr="0099434E" w:rsidRDefault="0055238B" w:rsidP="0099434E">
            <w:pPr>
              <w:jc w:val="both"/>
              <w:rPr>
                <w:sz w:val="24"/>
                <w:szCs w:val="24"/>
              </w:rPr>
            </w:pPr>
            <w:r w:rsidRPr="0099434E">
              <w:rPr>
                <w:sz w:val="24"/>
                <w:szCs w:val="24"/>
              </w:rPr>
              <w:t>http://aluze.cz/2001_01/ginzburg.php</w:t>
            </w:r>
          </w:p>
          <w:p w:rsidR="00377B6D" w:rsidRDefault="00377B6D" w:rsidP="0099434E">
            <w:pPr>
              <w:jc w:val="both"/>
              <w:rPr>
                <w:sz w:val="24"/>
                <w:szCs w:val="24"/>
              </w:rPr>
            </w:pPr>
          </w:p>
          <w:p w:rsidR="00377B6D" w:rsidRDefault="00254FD8" w:rsidP="0099434E">
            <w:pPr>
              <w:jc w:val="both"/>
              <w:rPr>
                <w:sz w:val="24"/>
                <w:szCs w:val="24"/>
              </w:rPr>
            </w:pPr>
            <w:r>
              <w:rPr>
                <w:sz w:val="24"/>
                <w:szCs w:val="24"/>
              </w:rPr>
              <w:t>Recenze:</w:t>
            </w:r>
          </w:p>
          <w:p w:rsidR="0055238B" w:rsidRPr="00377B6D" w:rsidRDefault="0055238B" w:rsidP="0099434E">
            <w:pPr>
              <w:jc w:val="both"/>
              <w:rPr>
                <w:b/>
                <w:sz w:val="24"/>
                <w:szCs w:val="24"/>
              </w:rPr>
            </w:pPr>
            <w:r w:rsidRPr="00377B6D">
              <w:rPr>
                <w:b/>
                <w:sz w:val="24"/>
                <w:szCs w:val="24"/>
              </w:rPr>
              <w:t>Radost z příběhu</w:t>
            </w:r>
          </w:p>
          <w:p w:rsidR="0055238B" w:rsidRPr="0099434E" w:rsidRDefault="0055238B" w:rsidP="0099434E">
            <w:pPr>
              <w:jc w:val="both"/>
              <w:rPr>
                <w:sz w:val="24"/>
                <w:szCs w:val="24"/>
              </w:rPr>
            </w:pPr>
            <w:r w:rsidRPr="00377B6D">
              <w:rPr>
                <w:b/>
                <w:sz w:val="24"/>
                <w:szCs w:val="24"/>
              </w:rPr>
              <w:t>Carlo Ginzburg: Sýr a červi. Svět jednoho mlynáře kolem roku 1600.</w:t>
            </w:r>
            <w:r w:rsidRPr="0099434E">
              <w:rPr>
                <w:sz w:val="24"/>
                <w:szCs w:val="24"/>
              </w:rPr>
              <w:t xml:space="preserve"> Přel. Jiří Špaček. Praha, Argo 2000.</w:t>
            </w:r>
          </w:p>
          <w:p w:rsidR="0055238B" w:rsidRPr="0099434E" w:rsidRDefault="0055238B" w:rsidP="0099434E">
            <w:pPr>
              <w:jc w:val="both"/>
              <w:rPr>
                <w:sz w:val="24"/>
                <w:szCs w:val="24"/>
              </w:rPr>
            </w:pPr>
          </w:p>
          <w:p w:rsidR="0055238B" w:rsidRPr="0099434E" w:rsidRDefault="0055238B" w:rsidP="0099434E">
            <w:pPr>
              <w:jc w:val="both"/>
              <w:rPr>
                <w:i/>
                <w:iCs/>
                <w:sz w:val="24"/>
                <w:szCs w:val="24"/>
              </w:rPr>
            </w:pPr>
            <w:r w:rsidRPr="0099434E">
              <w:rPr>
                <w:i/>
                <w:iCs/>
                <w:sz w:val="24"/>
                <w:szCs w:val="24"/>
              </w:rPr>
              <w:t>Inkvizitor: Ty anděly, kteří pro Tebe jsou Božími vyslanci na staveništi světa, stvořil okamžitě Bůh, nebo kdo?</w:t>
            </w:r>
          </w:p>
          <w:p w:rsidR="0055238B" w:rsidRPr="0099434E" w:rsidRDefault="0055238B" w:rsidP="0099434E">
            <w:pPr>
              <w:jc w:val="both"/>
              <w:rPr>
                <w:i/>
                <w:iCs/>
                <w:sz w:val="24"/>
                <w:szCs w:val="24"/>
              </w:rPr>
            </w:pPr>
            <w:r w:rsidRPr="0099434E">
              <w:rPr>
                <w:i/>
                <w:iCs/>
                <w:sz w:val="24"/>
                <w:szCs w:val="24"/>
              </w:rPr>
              <w:t>Menocchio: Příroda je vytvořila z nejdokonalejší substance světa, podobně jako když se v sýru rodí červi; když ale z ní vystoupili, Bůh jim požehnal a dal jim vůli, rozum a paměť.</w:t>
            </w:r>
          </w:p>
          <w:p w:rsidR="0055238B" w:rsidRPr="0099434E" w:rsidRDefault="0055238B" w:rsidP="0099434E">
            <w:pPr>
              <w:jc w:val="both"/>
              <w:rPr>
                <w:sz w:val="24"/>
                <w:szCs w:val="24"/>
              </w:rPr>
            </w:pPr>
          </w:p>
          <w:p w:rsidR="0055238B" w:rsidRPr="0099434E" w:rsidRDefault="0055238B" w:rsidP="0099434E">
            <w:pPr>
              <w:jc w:val="both"/>
              <w:rPr>
                <w:sz w:val="24"/>
                <w:szCs w:val="24"/>
              </w:rPr>
            </w:pPr>
            <w:r w:rsidRPr="0099434E">
              <w:rPr>
                <w:sz w:val="24"/>
                <w:szCs w:val="24"/>
              </w:rPr>
              <w:t>Úryvek z inkvizičního protokolu z výslechu furlanského mlynáře Domenica Scandelly, přezdívaného Menocchio, obsahuje přirovnání, jež dalo knize její poněkud zvláštní název. Menocchio se jím snaží vysvětlit svou představu o vzniku světa. Několikrát se přitom odvolává na původní chaos. Samotná jeho výpověď ale nemá k chaosu daleko. Dokonce i zkušený inkvizitor, který se ve své praxi setkal s různými případy, nevycházel z údivu. Mlynářovy názory jsou zmatené a mnohdy si protiřečí: věří v existenci očistce, ale neuznává nesmrtelnost duše, považuje křest za zbytečnost, ale sám sebe jednou označil za novokřtěnce. Přitom, na rozdíl od většiny venkovanů,</w:t>
            </w:r>
            <w:r w:rsidR="00254FD8">
              <w:rPr>
                <w:sz w:val="24"/>
                <w:szCs w:val="24"/>
              </w:rPr>
              <w:t xml:space="preserve"> </w:t>
            </w:r>
            <w:r w:rsidRPr="0099434E">
              <w:rPr>
                <w:sz w:val="24"/>
                <w:szCs w:val="24"/>
              </w:rPr>
              <w:t>nejen že uměl číst, ale byl i relativně sečtělý. Přečtené si však po svém zpracoval a zahrnul do svých představ o Bohu, o světě, o člověku a pochopitelně i o církvi. Není jistě nutné dodávat, že většina těchto představ byla v příkrém rozporu s jejím učením. Přesto po několik let Menocchio své názory veřejně prezentoval, ba přímo vnucoval svým sousedům – to vše v letech, která jsou považována za dobu nejintenzivnějšího působení římské inkvizice na Apeninském poloostrově. Teprve po osobním konfliktu s místním knězem se mlynář dostává roku 1583 před inkviziční tribunál. A zde “vstupuje” do historie. Na rozdíl od odmítavých a vyhýbavých sousedů Menocchio v inkvizitorovi konečně nachází člověka ochotného bedlivě vyslechnout jeho názory. Jeho výřečnost, spolu s tradiční důkladností inkvizice při pořizování zápisů z výslechů, tak poskytla italskému historikovi Carlu Ginzburgovi (*1932) jedinečný pramenný materiál.</w:t>
            </w:r>
          </w:p>
          <w:p w:rsidR="0055238B" w:rsidRPr="0099434E" w:rsidRDefault="0055238B" w:rsidP="0099434E">
            <w:pPr>
              <w:jc w:val="both"/>
              <w:rPr>
                <w:sz w:val="24"/>
                <w:szCs w:val="24"/>
              </w:rPr>
            </w:pPr>
            <w:r w:rsidRPr="0099434E">
              <w:rPr>
                <w:sz w:val="24"/>
                <w:szCs w:val="24"/>
              </w:rPr>
              <w:t xml:space="preserve">Ginzburg na Menocchiova akta narazil při práci na jiné, neméně zajímavé knize o osobách označovaných jako </w:t>
            </w:r>
            <w:r w:rsidRPr="0099434E">
              <w:rPr>
                <w:i/>
                <w:iCs/>
                <w:sz w:val="24"/>
                <w:szCs w:val="24"/>
              </w:rPr>
              <w:t>benandanti</w:t>
            </w:r>
            <w:r w:rsidRPr="0099434E">
              <w:rPr>
                <w:sz w:val="24"/>
                <w:szCs w:val="24"/>
              </w:rPr>
              <w:t xml:space="preserve"> (</w:t>
            </w:r>
            <w:r w:rsidR="00254FD8">
              <w:rPr>
                <w:i/>
                <w:iCs/>
                <w:sz w:val="24"/>
                <w:szCs w:val="24"/>
              </w:rPr>
              <w:t>I</w:t>
            </w:r>
            <w:r w:rsidRPr="0099434E">
              <w:rPr>
                <w:i/>
                <w:iCs/>
                <w:sz w:val="24"/>
                <w:szCs w:val="24"/>
              </w:rPr>
              <w:t>benandanti: Stregoneria e culti agrari tra cinquecento e seicento</w:t>
            </w:r>
            <w:r w:rsidRPr="0099434E">
              <w:rPr>
                <w:sz w:val="24"/>
                <w:szCs w:val="24"/>
              </w:rPr>
              <w:t xml:space="preserve">, Torino 1966). Ti měli plnit ve venkovském prostředí roli jakýchsi šamanů </w:t>
            </w:r>
            <w:r w:rsidRPr="0099434E">
              <w:rPr>
                <w:sz w:val="24"/>
                <w:szCs w:val="24"/>
              </w:rPr>
              <w:lastRenderedPageBreak/>
              <w:t>cestujících v transu do záhrobí a bojujících s čarodějnicemi o úrodu. Později se Ginzburg k tomuto tématu vrátil v knize pojednávající o fenoménu sabatu (</w:t>
            </w:r>
            <w:r w:rsidRPr="0099434E">
              <w:rPr>
                <w:i/>
                <w:iCs/>
                <w:sz w:val="24"/>
                <w:szCs w:val="24"/>
              </w:rPr>
              <w:t>Storia notturna: Una decifrazione del sabba</w:t>
            </w:r>
            <w:r w:rsidRPr="0099434E">
              <w:rPr>
                <w:sz w:val="24"/>
                <w:szCs w:val="24"/>
              </w:rPr>
              <w:t xml:space="preserve">, Torino 1989). V obou knihách, stejně jako v </w:t>
            </w:r>
            <w:r w:rsidRPr="0099434E">
              <w:rPr>
                <w:i/>
                <w:iCs/>
                <w:sz w:val="24"/>
                <w:szCs w:val="24"/>
              </w:rPr>
              <w:t>Sýru a červech</w:t>
            </w:r>
            <w:r w:rsidRPr="0099434E">
              <w:rPr>
                <w:sz w:val="24"/>
                <w:szCs w:val="24"/>
              </w:rPr>
              <w:t xml:space="preserve">, se Carlo Ginzburg na podkladě studia inkvizičních protokolů zabývá problematikou “lidové kultury”, respektive jejího střetu s “kulturou elit”. Tím se zařadil do proudu evropské historiografie, jež se od šedesátých a sedmdesátých let začala soustavně zabývat kulturou a historií nižších vrstev společnosti – “němých” vrstev, které po sobě nezanechaly písemné památky. Ginzburgův přístup je však poněkud poznamenán akcentováním třídního rozdělení, přílišným zdůrazňováním dichotomie mezi “kulturou elit” a “kulturou lidovou” a propasti mezi nimi. To je však do jisté míry vyváženo tím, že se Ginzburg neutápí v amorfní představě “lidu” a že se snaží zmapovat “lidovou kulturu” podrobným zkoumáním životních osudů jednotlivců nebo úzce vymezených skupin. Jeho práce se svým charakterem podobají knize </w:t>
            </w:r>
            <w:r w:rsidRPr="0099434E">
              <w:rPr>
                <w:i/>
                <w:iCs/>
                <w:sz w:val="24"/>
                <w:szCs w:val="24"/>
              </w:rPr>
              <w:t>Montaillou</w:t>
            </w:r>
            <w:r w:rsidRPr="0099434E">
              <w:rPr>
                <w:sz w:val="24"/>
                <w:szCs w:val="24"/>
              </w:rPr>
              <w:t xml:space="preserve">Emmanuela Le Roy Ladurieho či </w:t>
            </w:r>
            <w:r w:rsidRPr="0099434E">
              <w:rPr>
                <w:i/>
                <w:iCs/>
                <w:sz w:val="24"/>
                <w:szCs w:val="24"/>
              </w:rPr>
              <w:t>The Return of Martin Guerre</w:t>
            </w:r>
            <w:r w:rsidRPr="0099434E">
              <w:rPr>
                <w:sz w:val="24"/>
                <w:szCs w:val="24"/>
              </w:rPr>
              <w:t xml:space="preserve"> Natalie Zemon Davisové (tento titul je známý hlavně díky filmu Daniela Vigne </w:t>
            </w:r>
            <w:r w:rsidRPr="0099434E">
              <w:rPr>
                <w:i/>
                <w:iCs/>
                <w:sz w:val="24"/>
                <w:szCs w:val="24"/>
              </w:rPr>
              <w:t>Somersbyho návrat</w:t>
            </w:r>
            <w:r w:rsidRPr="0099434E">
              <w:rPr>
                <w:sz w:val="24"/>
                <w:szCs w:val="24"/>
              </w:rPr>
              <w:t xml:space="preserve">) a patří k nejosobitějším příspěvkům k této problematice. Za čtvrtstoletí své existence se kniha </w:t>
            </w:r>
            <w:r w:rsidRPr="0099434E">
              <w:rPr>
                <w:i/>
                <w:iCs/>
                <w:sz w:val="24"/>
                <w:szCs w:val="24"/>
              </w:rPr>
              <w:t>Sýr a červi</w:t>
            </w:r>
            <w:r w:rsidRPr="0099434E">
              <w:rPr>
                <w:sz w:val="24"/>
                <w:szCs w:val="24"/>
              </w:rPr>
              <w:t xml:space="preserve"> stala skutečnou klasikou (poprvé byla vydána pod názvem </w:t>
            </w:r>
            <w:r w:rsidRPr="0099434E">
              <w:rPr>
                <w:i/>
                <w:iCs/>
                <w:sz w:val="24"/>
                <w:szCs w:val="24"/>
              </w:rPr>
              <w:t>Il formaggio e i vermi: Il cosmo di un mugnaio del '500</w:t>
            </w:r>
            <w:r w:rsidR="00254FD8">
              <w:rPr>
                <w:i/>
                <w:iCs/>
                <w:sz w:val="24"/>
                <w:szCs w:val="24"/>
              </w:rPr>
              <w:t xml:space="preserve"> </w:t>
            </w:r>
            <w:r w:rsidRPr="0099434E">
              <w:rPr>
                <w:sz w:val="24"/>
                <w:szCs w:val="24"/>
              </w:rPr>
              <w:t xml:space="preserve">v roce 1976 nakladatelstvím Giulio Einaudi). Mnozí se na ni odvolávají, ale ne všichni ji skutečně četli – a to i mezi českými historiky, jak bylo patrné například z některých referátů přednesených na X. sjezdu českých historiků v roce 1999 anebo i z textu prvního svazku druhého dílu </w:t>
            </w:r>
            <w:r w:rsidRPr="0099434E">
              <w:rPr>
                <w:i/>
                <w:iCs/>
                <w:sz w:val="24"/>
                <w:szCs w:val="24"/>
              </w:rPr>
              <w:t>Dějin hmotné kultury</w:t>
            </w:r>
            <w:r w:rsidRPr="0099434E">
              <w:rPr>
                <w:sz w:val="24"/>
                <w:szCs w:val="24"/>
              </w:rPr>
              <w:t xml:space="preserve"> (Praha 1995, s. 21). Také proto je třeba vydání českého překladu uvítat.</w:t>
            </w:r>
          </w:p>
          <w:p w:rsidR="0055238B" w:rsidRPr="0099434E" w:rsidRDefault="0055238B" w:rsidP="0099434E">
            <w:pPr>
              <w:jc w:val="both"/>
              <w:rPr>
                <w:sz w:val="24"/>
                <w:szCs w:val="24"/>
              </w:rPr>
            </w:pPr>
            <w:r w:rsidRPr="0099434E">
              <w:rPr>
                <w:i/>
                <w:iCs/>
                <w:sz w:val="24"/>
                <w:szCs w:val="24"/>
              </w:rPr>
              <w:t>Sýr a červi</w:t>
            </w:r>
            <w:r w:rsidRPr="0099434E">
              <w:rPr>
                <w:sz w:val="24"/>
                <w:szCs w:val="24"/>
              </w:rPr>
              <w:t xml:space="preserve"> je svým způsobem kontroverzní kniha, ačkoliv laický čtenář na ní pravděpodobně nic provokujícího nenalezne. Její kontroverznost totiž nespočívá ani tak v obsahu, jako v autorově přístupu k pramenům, v metodě práce a způsobu utváření příběhu. Ginzburg je jedním z těch, kteří nezastírají, že historikova práce je svou povahou spíše konstrukcí než rekonstrukcí. Někteří jeho kritici, kteří “přečetli” Menocchiův příběh trošku jinak, mu paradoxně dali nepřímo (a nechtěně) za pravdu. Je však nutné říci, že na rozdíl od různých všezahrnujících syntéz (např. P. Aries: </w:t>
            </w:r>
            <w:r w:rsidRPr="0099434E">
              <w:rPr>
                <w:i/>
                <w:iCs/>
                <w:sz w:val="24"/>
                <w:szCs w:val="24"/>
              </w:rPr>
              <w:t>Dějiny smrti</w:t>
            </w:r>
            <w:r w:rsidRPr="0099434E">
              <w:rPr>
                <w:sz w:val="24"/>
                <w:szCs w:val="24"/>
              </w:rPr>
              <w:t xml:space="preserve">. Praha 2000) jsou Ginzburgovy knihy založeny na důkladném a poctivém studiu pramenů, což jim neupírají ani nejpřísnější kritikové. Kniha je také reakcí na dobu, kdy historická pojednání nejednou připomínala spíš statistickou ročenku nebo technickou dokumentaci. Na Ginzburgových pracích je navíc patrná i jistá inspirace kulturní antropologií. Jeho postupy často připomínají to, co Clifford Geertz nazval zhuštěným popisem. To je ostatně charakteristické pro celou mikrohistorii – směr, který byl oblíbený zejména mezi italskými historiky a ke kterému má blízko i Ginzburg, byť (jak výstižně poznamenal v kvalitním doslovu k českému překladu knihy Pavel Himl) originalita Ginzburgova díla vylučuje jednoznačné přiřazení k jakékoliv historické škole. S mikrohistorií jej však spojuje ještě jeden aspekt – narativní přístup. Tato “radost z příběhu” s sebou přináší i řadu sporných prvků včetně vyplňování mezer v pramenech různými domněnkami a domýšlením nejpravděpodobnějšího vzhledu chybějících kamínků mozaiky, za což Ginzburg sklidil od svých kolegů ostrou kritiku. Zase by se však dalo </w:t>
            </w:r>
            <w:r w:rsidRPr="0099434E">
              <w:rPr>
                <w:sz w:val="24"/>
                <w:szCs w:val="24"/>
              </w:rPr>
              <w:lastRenderedPageBreak/>
              <w:t>namítnout, že zde jen otevřeně přiznává to, co ve své práci dělá, vědomě či nevědomě, každý historik.</w:t>
            </w:r>
          </w:p>
          <w:p w:rsidR="0055238B" w:rsidRPr="0099434E" w:rsidRDefault="0055238B" w:rsidP="0099434E">
            <w:pPr>
              <w:jc w:val="both"/>
              <w:rPr>
                <w:sz w:val="24"/>
                <w:szCs w:val="24"/>
              </w:rPr>
            </w:pPr>
            <w:r w:rsidRPr="0099434E">
              <w:rPr>
                <w:sz w:val="24"/>
                <w:szCs w:val="24"/>
              </w:rPr>
              <w:t xml:space="preserve">Je ovšem zřejmé, že to, co provokuje mnohé odborníky, je jedním z důvodů značné obliby Ginzburgových knih u širší veřejnosti. Vedle poutavosti příběhu je to i atraktivnost zkoumaných témat. K nim jistě patří také problematika vlastního fungování římské inkvizice. Kniha </w:t>
            </w:r>
            <w:r w:rsidRPr="0099434E">
              <w:rPr>
                <w:i/>
                <w:iCs/>
                <w:sz w:val="24"/>
                <w:szCs w:val="24"/>
              </w:rPr>
              <w:t>Sýr a červi</w:t>
            </w:r>
            <w:r w:rsidRPr="0099434E">
              <w:rPr>
                <w:sz w:val="24"/>
                <w:szCs w:val="24"/>
              </w:rPr>
              <w:t xml:space="preserve"> názorně ukazuje, že děsivost inkvizice spočívala spíše ve vytváření atmosféry strachu ve společnosti, kde je pak každý sledován každým, než v přímé brutalitě uplatňované vůči jednotlivcům. Ostatně, zůstaneme-li v českém prostředí, je jistě zajímavé porovnat inkviziční mašinerii řídící se přesnými pravidly se značně svévolným působením nechvalně známého Františka Bobliga z Edelstadtu na velkolosinském a šumperském panství. Pro srovnání: “komorní” Bobligův tribunál poslal za osmnáct let svého působení (1678–96) na smrt 48 osob, inkviziční tribunál v Aquilei a Concordii (tedy týž tribunál, jenž soudil i Menocchia) poslal na hranici z tisícovky případů projednávaných mezi léty 1551 a 1647 čtyři osoby. O různých “vymoženostech” inkvizice, jako bylo například právo na obhájce a na přípravu obhajoby, se obětem moravských čarodějnických procesů ani nesnilo, nehledě na to, že římská i španělská inkvizice se k otázce existence čarodějnic stavěly značně skepticky.</w:t>
            </w:r>
          </w:p>
          <w:p w:rsidR="0055238B" w:rsidRPr="0099434E" w:rsidRDefault="0055238B" w:rsidP="0099434E">
            <w:pPr>
              <w:jc w:val="both"/>
              <w:rPr>
                <w:sz w:val="24"/>
                <w:szCs w:val="24"/>
              </w:rPr>
            </w:pPr>
            <w:r w:rsidRPr="0099434E">
              <w:rPr>
                <w:sz w:val="24"/>
                <w:szCs w:val="24"/>
              </w:rPr>
              <w:t>Českého čtenáře, který se s působením inkvizice mohl dosud seznámit prakticky jen v ideologicky uvědomělé knize I. R. Griguleviče (</w:t>
            </w:r>
            <w:r w:rsidRPr="0099434E">
              <w:rPr>
                <w:i/>
                <w:iCs/>
                <w:sz w:val="24"/>
                <w:szCs w:val="24"/>
              </w:rPr>
              <w:t>Dějiny inkvizice</w:t>
            </w:r>
            <w:r w:rsidRPr="0099434E">
              <w:rPr>
                <w:sz w:val="24"/>
                <w:szCs w:val="24"/>
              </w:rPr>
              <w:t>, Praha 1973) tak možná výsledek inkvizičního procesu se svérázným mlynářem překvapí. Menocchio je odsouzen na doživotí, avšak po dvou letech je propuštěn na svobodu. Původní rozsudek je zmírněn na několik zákazů a diskriminačních opatření – mimo jiné musí Menocchio nosit potupné roucho (</w:t>
            </w:r>
            <w:r w:rsidRPr="0099434E">
              <w:rPr>
                <w:i/>
                <w:iCs/>
                <w:sz w:val="24"/>
                <w:szCs w:val="24"/>
              </w:rPr>
              <w:t>habitello</w:t>
            </w:r>
            <w:r w:rsidRPr="0099434E">
              <w:rPr>
                <w:sz w:val="24"/>
                <w:szCs w:val="24"/>
              </w:rPr>
              <w:t xml:space="preserve">), které jej veřejně a viditelně označuje jako člověka podezřelého z hereze. Mlynář však postupně začíná všechna opatření obcházet, až nakonec jediným pozůstatkem trestu zůstává </w:t>
            </w:r>
            <w:r w:rsidRPr="0099434E">
              <w:rPr>
                <w:i/>
                <w:iCs/>
                <w:sz w:val="24"/>
                <w:szCs w:val="24"/>
              </w:rPr>
              <w:t>habitello</w:t>
            </w:r>
            <w:r w:rsidRPr="0099434E">
              <w:rPr>
                <w:sz w:val="24"/>
                <w:szCs w:val="24"/>
              </w:rPr>
              <w:t>, jež však nosí skrytě pod svrchním oděvem. Léta strávená ve vězení a pro Menocchia jistě inspirující rozhovor s inkvizitorem jej navíc přiměly promyslet některé své ideje. Vzhledem k tomu, že nebyl ochoten vzdát se vášně diskutovat se svými sousedy, kteří se snažili “ocejchovanému” Menocchiovi ještě více vyhýbat, bylo jen otázkou času, kdy se opět ocitne v inkvizičním vězení. Proces s Menocchiem je roku 1599 skutečně obnoven a jeho tragédie vrcholí. Poprvé je na něm (spíše pro vystrašení, aby udal případné komplice) uplatněna tortura. Skutečnost, že se jednalo o recidivu a že se o případ začala zajímat i římská kurie – ve stejné době probíhal proces s Giordanem Brunem –, byla pro něho osudná. Trest nepolepšitelného kacíře měl být exemplární – Menocchio umírá někdy na přelomu let 1599 a 1600, téměř sedmdesátiletý, na hranici. Zde se příběh uzavírá.</w:t>
            </w:r>
          </w:p>
          <w:p w:rsidR="0055238B" w:rsidRPr="0099434E" w:rsidRDefault="0055238B" w:rsidP="0099434E">
            <w:pPr>
              <w:jc w:val="both"/>
              <w:rPr>
                <w:sz w:val="24"/>
                <w:szCs w:val="24"/>
              </w:rPr>
            </w:pPr>
            <w:r w:rsidRPr="0099434E">
              <w:rPr>
                <w:sz w:val="24"/>
                <w:szCs w:val="24"/>
              </w:rPr>
              <w:t>Na samotný závěr se ještě Carlo Ginzburg zmiňuje o podobném případu jistého Marcata, na jehož jméno narazil v inkvizičních protokolech, a svou knihu končí těmito slovy: “O Menocchiovi toho víme hodně. O tomto Marcatovi či Marcovi – a o mnoha dalších, jako byl on, kteří žili a zemřeli, aniž po sobě zanechali stopu – nevíme nic.”</w:t>
            </w:r>
          </w:p>
          <w:p w:rsidR="0055238B" w:rsidRPr="0099434E" w:rsidRDefault="0055238B" w:rsidP="0099434E">
            <w:pPr>
              <w:jc w:val="both"/>
              <w:rPr>
                <w:sz w:val="24"/>
                <w:szCs w:val="24"/>
              </w:rPr>
            </w:pPr>
            <w:r w:rsidRPr="0099434E">
              <w:rPr>
                <w:sz w:val="24"/>
                <w:szCs w:val="24"/>
              </w:rPr>
              <w:lastRenderedPageBreak/>
              <w:t>Díky Ginzburgovi nicméně alespoň tušíme, že existovali.</w:t>
            </w:r>
          </w:p>
          <w:p w:rsidR="0055238B" w:rsidRDefault="0055238B" w:rsidP="0099434E">
            <w:pPr>
              <w:jc w:val="both"/>
              <w:rPr>
                <w:i/>
                <w:iCs/>
                <w:sz w:val="24"/>
                <w:szCs w:val="24"/>
              </w:rPr>
            </w:pPr>
            <w:r w:rsidRPr="0099434E">
              <w:rPr>
                <w:i/>
                <w:iCs/>
                <w:sz w:val="24"/>
                <w:szCs w:val="24"/>
              </w:rPr>
              <w:t>Martin Elbl</w:t>
            </w:r>
          </w:p>
          <w:p w:rsidR="006A21E6" w:rsidRPr="0099434E" w:rsidRDefault="006A21E6" w:rsidP="006A21E6">
            <w:pPr>
              <w:jc w:val="both"/>
              <w:rPr>
                <w:sz w:val="24"/>
                <w:szCs w:val="24"/>
              </w:rPr>
            </w:pPr>
            <w:r>
              <w:rPr>
                <w:i/>
                <w:iCs/>
                <w:sz w:val="24"/>
                <w:szCs w:val="24"/>
              </w:rPr>
              <w:t xml:space="preserve">Zdroj: </w:t>
            </w:r>
            <w:r w:rsidRPr="0099434E">
              <w:rPr>
                <w:sz w:val="24"/>
                <w:szCs w:val="24"/>
              </w:rPr>
              <w:t>http://cs.wikipedia.org/wiki/Menocchio</w:t>
            </w:r>
          </w:p>
          <w:p w:rsidR="006A21E6" w:rsidRPr="0099434E" w:rsidRDefault="006A21E6" w:rsidP="0099434E">
            <w:pPr>
              <w:jc w:val="both"/>
              <w:rPr>
                <w:i/>
                <w:iCs/>
                <w:sz w:val="24"/>
                <w:szCs w:val="24"/>
              </w:rPr>
            </w:pPr>
          </w:p>
          <w:p w:rsidR="0055238B" w:rsidRPr="0099434E" w:rsidRDefault="0055238B" w:rsidP="0099434E">
            <w:pPr>
              <w:jc w:val="both"/>
              <w:rPr>
                <w:i/>
                <w:iCs/>
                <w:sz w:val="24"/>
                <w:szCs w:val="24"/>
              </w:rPr>
            </w:pPr>
          </w:p>
          <w:p w:rsidR="0055238B" w:rsidRPr="0099434E" w:rsidRDefault="0055238B" w:rsidP="0099434E">
            <w:pPr>
              <w:jc w:val="both"/>
              <w:rPr>
                <w:rFonts w:eastAsia="Times New Roman" w:cs="Times New Roman"/>
                <w:b/>
                <w:bCs/>
                <w:kern w:val="36"/>
                <w:sz w:val="24"/>
                <w:szCs w:val="24"/>
                <w:lang w:eastAsia="cs-CZ" w:bidi="ar-SA"/>
              </w:rPr>
            </w:pPr>
          </w:p>
          <w:p w:rsidR="0055238B" w:rsidRPr="0099434E" w:rsidRDefault="00254FD8" w:rsidP="0099434E">
            <w:pPr>
              <w:jc w:val="both"/>
              <w:rPr>
                <w:rFonts w:eastAsia="Times New Roman" w:cs="Times New Roman"/>
                <w:bCs/>
                <w:kern w:val="36"/>
                <w:sz w:val="24"/>
                <w:szCs w:val="24"/>
                <w:lang w:eastAsia="cs-CZ" w:bidi="ar-SA"/>
              </w:rPr>
            </w:pPr>
            <w:r>
              <w:rPr>
                <w:rFonts w:eastAsia="Times New Roman" w:cs="Times New Roman"/>
                <w:bCs/>
                <w:kern w:val="36"/>
                <w:sz w:val="24"/>
                <w:szCs w:val="24"/>
                <w:lang w:eastAsia="cs-CZ" w:bidi="ar-SA"/>
              </w:rPr>
              <w:t>Recenze:</w:t>
            </w:r>
          </w:p>
          <w:p w:rsidR="0055238B" w:rsidRPr="0099434E" w:rsidRDefault="0055238B" w:rsidP="0099434E">
            <w:pPr>
              <w:jc w:val="both"/>
              <w:rPr>
                <w:rFonts w:eastAsia="Times New Roman" w:cs="Times New Roman"/>
                <w:sz w:val="24"/>
                <w:szCs w:val="24"/>
                <w:lang w:eastAsia="cs-CZ" w:bidi="ar-SA"/>
              </w:rPr>
            </w:pPr>
            <w:r w:rsidRPr="0099434E">
              <w:rPr>
                <w:rFonts w:eastAsia="Times New Roman" w:cs="Times New Roman"/>
                <w:b/>
                <w:bCs/>
                <w:sz w:val="24"/>
                <w:szCs w:val="24"/>
                <w:lang w:eastAsia="cs-CZ" w:bidi="ar-SA"/>
              </w:rPr>
              <w:t>Carlo Ginzburg: Benandanti. Čarodějnictví a venkovské kulty v 16. a 17. století</w:t>
            </w:r>
            <w:r w:rsidRPr="0099434E">
              <w:rPr>
                <w:rFonts w:eastAsia="Times New Roman" w:cs="Times New Roman"/>
                <w:sz w:val="24"/>
                <w:szCs w:val="24"/>
                <w:lang w:eastAsia="cs-CZ" w:bidi="ar-SA"/>
              </w:rPr>
              <w:t>,  Argo, Praha 2002</w:t>
            </w:r>
          </w:p>
          <w:p w:rsidR="00254FD8" w:rsidRPr="00377B6D" w:rsidRDefault="0055238B" w:rsidP="00254FD8">
            <w:pPr>
              <w:jc w:val="both"/>
              <w:rPr>
                <w:rFonts w:eastAsia="Times New Roman" w:cs="Times New Roman"/>
                <w:b/>
                <w:bCs/>
                <w:sz w:val="24"/>
                <w:szCs w:val="24"/>
                <w:lang w:eastAsia="cs-CZ" w:bidi="ar-SA"/>
              </w:rPr>
            </w:pPr>
            <w:r w:rsidRPr="0099434E">
              <w:rPr>
                <w:rFonts w:eastAsia="Times New Roman" w:cs="Times New Roman"/>
                <w:sz w:val="24"/>
                <w:szCs w:val="24"/>
                <w:lang w:eastAsia="cs-CZ" w:bidi="ar-SA"/>
              </w:rPr>
              <w:t> </w:t>
            </w:r>
            <w:hyperlink r:id="rId493" w:history="1">
              <w:r w:rsidR="00254FD8" w:rsidRPr="00377B6D">
                <w:rPr>
                  <w:rFonts w:eastAsia="Times New Roman" w:cs="Times New Roman"/>
                  <w:b/>
                  <w:bCs/>
                  <w:sz w:val="24"/>
                  <w:szCs w:val="24"/>
                  <w:lang w:eastAsia="cs-CZ" w:bidi="ar-SA"/>
                </w:rPr>
                <w:t>Jana Kružíková</w:t>
              </w:r>
            </w:hyperlink>
          </w:p>
          <w:p w:rsidR="0055238B" w:rsidRPr="0099434E" w:rsidRDefault="0055238B" w:rsidP="0099434E">
            <w:pPr>
              <w:jc w:val="both"/>
              <w:rPr>
                <w:rFonts w:eastAsia="Times New Roman" w:cs="Times New Roman"/>
                <w:sz w:val="24"/>
                <w:szCs w:val="24"/>
                <w:lang w:eastAsia="cs-CZ" w:bidi="ar-SA"/>
              </w:rPr>
            </w:pPr>
          </w:p>
          <w:p w:rsidR="0055238B" w:rsidRPr="0099434E" w:rsidRDefault="0055238B"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Religionisticko-historická monografie Carlo Ginzburga je význačným příspěvkem ke studiu náboženských postojů nižších (lidových) společenských vrstev v 16. a 17. století v Itálii ve Furlansku. Přínos této studie spočívá nejen v tom, že se věnuje do té doby neprozkoumané náboženské „sektě" benandantů (než o sektě benandantů je asi přesnější hovořit o lidových pověrách spjatých s benandanty či o kultu benandantů), nýbrž především v metodě, jíž Ginzburg užívá. Autor se totiž pokouší rekonstruovat šíření a podobu „čarodějnictví a venkovských kultů v 16. a 17. století" (jak zní i podtitul studie) ve Furlansku na základě přepisů protokolů inkvizičních procesů vedených s benandanty. Přestože přepsané inkviziční výslechy poskytují o lidovém kultu a lidovém náboženském chování obraz, který je schematicky učenecký, zkreslený mučením a sugestivním způsobem dotazování, jsou podle Ginzburga cenným pramenem. Nesoulad mezi otázkami a odpověďmi, tj. mezi obrazem o lidovém náboženství, venkovských kultech a čarodějnictví vytvářeným inkvizitory a obrazem vytvářeným obžalovanými, svědčí o dvou rozdílných sociálních, kulturních a mentálních světech a umožňuje za učeneckým obrazem, který si o lidovém náboženství a pověrách vytvářely inkvizitoři, alespoň částečně zahlédnout, jak svůj náboženský svět reflektovali sami venkované. </w:t>
            </w:r>
          </w:p>
          <w:p w:rsidR="0055238B" w:rsidRPr="0099434E" w:rsidRDefault="0055238B"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Kdo byli benandanti? Benandanti čtyřikrát do roka o čtvrteční noci o všech tzv. „suchých dnech" vycházeli a bojovali s čarodějníky a čarodějnicemi o úrodu: čarodějnice a čarodějníci přitom bývali ozbrojení metlami z prosa a benandanti lodyhami fenyklu. Benandanti s čarodějníky a čarodějnicemi bojovali o úrodnost polí: „jednou bojujeme o obilí a ovoce, jindy zase o dobytek, a někdy o víno: a takhle se čtyřikrát bojuje o všechny plody země, a když vyhrají benandanti, je bohatý rok." Jednalo se tedy o rolnický kult, kult plodnosti, který se řídil střídáním období zemědělského roku a pocházel pravděpodobně ještě z antického </w:t>
            </w:r>
            <w:r w:rsidRPr="0099434E">
              <w:rPr>
                <w:rFonts w:eastAsia="Times New Roman" w:cs="Times New Roman"/>
                <w:sz w:val="24"/>
                <w:szCs w:val="24"/>
                <w:lang w:eastAsia="cs-CZ" w:bidi="ar-SA"/>
              </w:rPr>
              <w:lastRenderedPageBreak/>
              <w:t>rolnického kalendáře, benandanti se ovšem prohlašovali za obránce Kristovy víry. Tvrdili, že bojují ve jménu a ve prospěch Krista narozdíl od čarodějníků, kteří bojují ve jménu ďábla: bojují tedy jednak za „lásku k osení" a jednak „ve jménu Krista". V benandantech se tak spojovaly dvě vrstvy zbožnosti: pravděpodobně starší rolnický kult a určité prvky křesťanské. Uvedených bitek se účastnil pouze duch benandantů: o příslušných nocích upadali benandanti do hlubokého spánku, tělo zůstalo ležet v posteli, vyšel z nich jejich duch a účastnil se boje s čarodějníky na předem dohodnutém místě. Z výpovědí benandantů vyplývá, že minimálně z počátku tvořili skutečnou sektu, vojensky organizovanou kolem kapitána a spojenou mlčenlivostí a utajením: toto pouto však bylo slabé, protože benandanti je neustále porušovali buď z prosté upovídanosti nebo z důvodů vychloubání.</w:t>
            </w:r>
            <w:r w:rsidR="00377B6D" w:rsidRPr="0099434E">
              <w:rPr>
                <w:rFonts w:eastAsia="Times New Roman" w:cs="Times New Roman"/>
                <w:sz w:val="24"/>
                <w:szCs w:val="24"/>
                <w:lang w:eastAsia="cs-CZ" w:bidi="ar-SA"/>
              </w:rPr>
              <w:t xml:space="preserve"> </w:t>
            </w:r>
          </w:p>
          <w:p w:rsidR="0055238B" w:rsidRPr="0099434E" w:rsidRDefault="0055238B"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K tomu, aby se člověk stal benandantem, byl předurčen již při svém narození tím, že se narodil tzv. v košili, tj. zabalen v amniotické bláně. Jistá předurčenost (vyjadřovaná těmito ekvivalenty: „narodit se v košili", „narodit se oblečený", „narodit se pod planetou") a upadání do mrákot (při kterých tělo upadá do hlubokého spánku a duch ho opouští) spojuje benandanty „zemědělské" či „rolnické", o nichž jsme pojednávali dosud, s benandanty „pohřebními". Především ženy benandantky totiž vypovídaly, že o suchých dnech upadá jejich tělo do mrákotného stavu a duše toto tělo opouští, aby se odebrala na procesí mrtvých; ženy benandantky tak poměrně často vypovídaly, že vidí mrtvé. V čele nočních procesí mrtvých stálo většinou ženské božstvo (Frau Selga nebo Abundia či Satia, Diana, Perchta Holda, Venuše apod.). Z tohoto důvodu spatřuje Ginzburg určitou souvislost mezi benandantským „pohřebním kultem"a starším mýtem o „divokém lovu", v jehož čele výše uvedené bohyně povětšinou stávaly. </w:t>
            </w:r>
          </w:p>
          <w:p w:rsidR="0055238B" w:rsidRPr="0099434E" w:rsidRDefault="0055238B"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 xml:space="preserve">Schopnost léčit oběti čar a kouzel a schopnost rozpoznat čarodějnice jsou dva prvky, jimiž se na počátku 17. století obě formy benandantů vyznačovaly v očích sedláků a řemeslníků, kteří tvořili jejich klientelu. Jelikož hlavní činností benandantů a benandantek bylo léčit očarované a uhranuté (to, že by hlavní charakteristikou benandantů měl být boj s čarodějníky o úrodnost polí, se mezi vesničany nikdy neprosadilo), hrozilo jim reálné nebezpečí, že budou zaměňováni s čarodějníky a čarodějnicemi. To se též stávalo, a to nejen v očích venkovanů, ale především ze strany kněží a inkvizice. Ginzburgova studie ukazuje, jak furlanští inkvizitoři usilovali o to vřadit doznání benandantů a benandantek do schémat a do dělení podle svých demonologických traktátů. Sugestivním vedením výslechů se inkvizitoři snažili získat přiznání benandantů, že jsou čarodějníci a že se účastní sabatu. Po padesáti letech intenzivní práce, v polovině 17. století se jim to podařilo: benandanti bojující „za lásku k osení" a „ve jménu Krista" začali pod nátlakem inkvizitorů postupně získávat charakteristické rysy čarodějníků včetně účasti na sabatu. Tento proces proměny benandantů v čarodějníky usnadňovala zvláštní dvojakost, která se ve výpovědích benandantů objevovala. Na jedné straně totiž benandanti tvrdili, že bojují s čarodějnicemi a čarodějníky o úrodu, že léčí oběti jejich maleficií, na druhou stranu uváděli, že do záhrobí či na bitky dojíždějí na hřbetě nejrůznějších zvířat (kozlů, koček, zajíců). Úplné proměně </w:t>
            </w:r>
            <w:r w:rsidRPr="0099434E">
              <w:rPr>
                <w:rFonts w:eastAsia="Times New Roman" w:cs="Times New Roman"/>
                <w:sz w:val="24"/>
                <w:szCs w:val="24"/>
                <w:lang w:eastAsia="cs-CZ" w:bidi="ar-SA"/>
              </w:rPr>
              <w:lastRenderedPageBreak/>
              <w:t>benandantů v čarodějníky, překrytí lidové víry v benandanty inkvizitorským obrazem čarodějnictví, předcházela přechodná fáze. V této přechodné fázi benandanti a benandantky sice připouštěli, že se účastní sabatu, nicméně se od čarodějnic a čarodějníků na sabatu ještě výrazně distancovali: většinou uváděli, že na sabatu nečinili neřesti, hanebnosti, orgie, nepošlapávali kříž, nehanobili Krista ani svaté atd. Po několika desetiletích činnosti inkvizice začali posléze benandanti vypovídat, že se sabatu účastní aktivně, čímž se stávali těmi, kterými je inkvizitoři chtěli mít.</w:t>
            </w:r>
          </w:p>
          <w:p w:rsidR="0055238B" w:rsidRDefault="0055238B"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Ginzburgova práce je nejen cennou studií o furlanském venkově v 16. a 17. století, nýbrž též zajímavým příspěvkem k dnes opět značně oblíbené problematice podob, šíření a potlačování té vrstvy neoficiální lidové zbožnosti, jež je obvykle souhrnně označována čarodějnictví. Jakkoliv je tato Ginzburgova kniha - stejně jako mnohem známější a populárnější Sýr a červi - často vynášena pro novátorskou a neotřelou práci s prameny, je třeba upozornit, že tato metoda současně představuje z jiné perspektivy též největší slabinu celé knihy: v poutavém narativním podání celé problematiky se pro nepoučeného čtenáře do jisté míry stírají fakta získaná z výslechových protokolů a jejich následná interpretace propojená s širšími Ginzburgovými amplifikacemi a úvahami, jež pak lze na základě pramenů doložit již jen dosti obtížně: v tomto ohledu může práce sice posloužit religionistovi jakožto vhodné exemplum (např. pro zkoumání paralelních jevů v jiné lokalitě a jiném období), nicméně po mém soudu již obtížněji jako pramen např. k postižení širších souvislostí neortodoxní lidové zbožnosti dané doby.</w:t>
            </w:r>
          </w:p>
          <w:p w:rsidR="006A21E6" w:rsidRPr="0099434E" w:rsidRDefault="006A21E6" w:rsidP="006A21E6">
            <w:pPr>
              <w:jc w:val="both"/>
              <w:rPr>
                <w:rFonts w:eastAsia="Times New Roman" w:cs="Times New Roman"/>
                <w:bCs/>
                <w:kern w:val="36"/>
                <w:sz w:val="24"/>
                <w:szCs w:val="24"/>
                <w:lang w:eastAsia="cs-CZ" w:bidi="ar-SA"/>
              </w:rPr>
            </w:pPr>
            <w:r>
              <w:rPr>
                <w:rFonts w:eastAsia="Times New Roman" w:cs="Times New Roman"/>
                <w:sz w:val="24"/>
                <w:szCs w:val="24"/>
                <w:lang w:eastAsia="cs-CZ" w:bidi="ar-SA"/>
              </w:rPr>
              <w:t xml:space="preserve">Zdroj: </w:t>
            </w:r>
            <w:r w:rsidRPr="0099434E">
              <w:rPr>
                <w:rFonts w:eastAsia="Times New Roman" w:cs="Times New Roman"/>
                <w:bCs/>
                <w:kern w:val="36"/>
                <w:sz w:val="24"/>
                <w:szCs w:val="24"/>
                <w:lang w:eastAsia="cs-CZ" w:bidi="ar-SA"/>
              </w:rPr>
              <w:t>http://lidemesta.cz/index.php?id=393</w:t>
            </w:r>
          </w:p>
          <w:p w:rsidR="006A21E6" w:rsidRPr="0099434E" w:rsidRDefault="006A21E6" w:rsidP="0099434E">
            <w:pPr>
              <w:jc w:val="both"/>
              <w:rPr>
                <w:rFonts w:eastAsia="Times New Roman" w:cs="Times New Roman"/>
                <w:sz w:val="24"/>
                <w:szCs w:val="24"/>
                <w:lang w:eastAsia="cs-CZ" w:bidi="ar-SA"/>
              </w:rPr>
            </w:pPr>
          </w:p>
          <w:p w:rsidR="0055238B" w:rsidRPr="0099434E" w:rsidRDefault="00871473" w:rsidP="0099434E">
            <w:pPr>
              <w:jc w:val="both"/>
              <w:rPr>
                <w:rFonts w:eastAsia="Times New Roman" w:cs="Times New Roman"/>
                <w:sz w:val="24"/>
                <w:szCs w:val="24"/>
                <w:lang w:eastAsia="cs-CZ" w:bidi="ar-SA"/>
              </w:rPr>
            </w:pPr>
            <w:r w:rsidRPr="00871473">
              <w:rPr>
                <w:rFonts w:eastAsia="Times New Roman" w:cs="Times New Roman"/>
                <w:sz w:val="24"/>
                <w:szCs w:val="24"/>
                <w:lang w:eastAsia="cs-CZ" w:bidi="ar-SA"/>
              </w:rPr>
              <w:pict>
                <v:rect id="_x0000_i1025" style="width:0;height:.75pt" o:hralign="center" o:hrstd="t" o:hr="t" fillcolor="#a0a0a0" stroked="f"/>
              </w:pict>
            </w:r>
          </w:p>
          <w:p w:rsidR="006A21E6" w:rsidRPr="0099434E" w:rsidRDefault="006A21E6" w:rsidP="0099434E">
            <w:pPr>
              <w:jc w:val="both"/>
              <w:rPr>
                <w:rFonts w:eastAsia="Times New Roman" w:cs="Times New Roman"/>
                <w:sz w:val="24"/>
                <w:szCs w:val="24"/>
                <w:lang w:eastAsia="cs-CZ" w:bidi="ar-SA"/>
              </w:rPr>
            </w:pPr>
          </w:p>
          <w:p w:rsidR="008D656E" w:rsidRPr="0099434E" w:rsidRDefault="008D656E" w:rsidP="0099434E">
            <w:pPr>
              <w:jc w:val="both"/>
              <w:rPr>
                <w:rFonts w:eastAsia="Times New Roman" w:cs="Times New Roman"/>
                <w:sz w:val="24"/>
                <w:szCs w:val="24"/>
                <w:lang w:eastAsia="cs-CZ" w:bidi="ar-SA"/>
              </w:rPr>
            </w:pPr>
          </w:p>
          <w:p w:rsidR="008D656E" w:rsidRPr="0099434E" w:rsidRDefault="008D656E" w:rsidP="0099434E">
            <w:pPr>
              <w:jc w:val="both"/>
              <w:rPr>
                <w:rFonts w:eastAsia="Times New Roman" w:cs="Times New Roman"/>
                <w:sz w:val="24"/>
                <w:szCs w:val="24"/>
                <w:lang w:eastAsia="cs-CZ" w:bidi="ar-SA"/>
              </w:rPr>
            </w:pPr>
          </w:p>
          <w:p w:rsidR="008D656E" w:rsidRPr="006A21E6" w:rsidRDefault="008D656E" w:rsidP="0099434E">
            <w:pPr>
              <w:jc w:val="both"/>
              <w:rPr>
                <w:b/>
                <w:sz w:val="24"/>
                <w:szCs w:val="24"/>
              </w:rPr>
            </w:pPr>
            <w:r w:rsidRPr="006A21E6">
              <w:rPr>
                <w:b/>
                <w:sz w:val="24"/>
                <w:szCs w:val="24"/>
              </w:rPr>
              <w:t>What Is Microhistory?</w:t>
            </w:r>
          </w:p>
          <w:p w:rsidR="008D656E" w:rsidRPr="0099434E" w:rsidRDefault="008D656E" w:rsidP="0099434E">
            <w:pPr>
              <w:jc w:val="both"/>
              <w:rPr>
                <w:sz w:val="24"/>
                <w:szCs w:val="24"/>
              </w:rPr>
            </w:pPr>
            <w:r w:rsidRPr="0099434E">
              <w:rPr>
                <w:sz w:val="24"/>
                <w:szCs w:val="24"/>
              </w:rPr>
              <w:t xml:space="preserve">By Sigurdur Gylfi Magnusson </w:t>
            </w:r>
          </w:p>
          <w:p w:rsidR="008D656E" w:rsidRPr="0099434E" w:rsidRDefault="008D656E" w:rsidP="0099434E">
            <w:pPr>
              <w:jc w:val="both"/>
              <w:rPr>
                <w:sz w:val="24"/>
                <w:szCs w:val="24"/>
              </w:rPr>
            </w:pPr>
            <w:r w:rsidRPr="0099434E">
              <w:rPr>
                <w:sz w:val="24"/>
                <w:szCs w:val="24"/>
              </w:rPr>
              <w:t xml:space="preserve">Sigurdur Gylfi Magnusson is chair of the Center for Microhistorical Reasarch at the Reykjavik Academy in Iceland. </w:t>
            </w:r>
          </w:p>
          <w:p w:rsidR="008D656E" w:rsidRPr="0099434E" w:rsidRDefault="008D656E" w:rsidP="0099434E">
            <w:pPr>
              <w:jc w:val="both"/>
              <w:rPr>
                <w:sz w:val="24"/>
                <w:szCs w:val="24"/>
              </w:rPr>
            </w:pPr>
            <w:r w:rsidRPr="0099434E">
              <w:rPr>
                <w:sz w:val="24"/>
                <w:szCs w:val="24"/>
              </w:rPr>
              <w:t xml:space="preserve">One of the most interesting and innovative approach to history, mostly cultural and social history, is microhistory, which just recently has been introduced in a new website called </w:t>
            </w:r>
            <w:hyperlink r:id="rId494" w:history="1">
              <w:r w:rsidRPr="00377B6D">
                <w:rPr>
                  <w:rStyle w:val="Zvraznn"/>
                  <w:rFonts w:eastAsiaTheme="majorEastAsia"/>
                  <w:b w:val="0"/>
                  <w:sz w:val="24"/>
                  <w:szCs w:val="24"/>
                </w:rPr>
                <w:t>microhistory.org</w:t>
              </w:r>
            </w:hyperlink>
            <w:r w:rsidRPr="00377B6D">
              <w:rPr>
                <w:b/>
                <w:sz w:val="24"/>
                <w:szCs w:val="24"/>
              </w:rPr>
              <w:t xml:space="preserve"> </w:t>
            </w:r>
            <w:r w:rsidRPr="0099434E">
              <w:rPr>
                <w:sz w:val="24"/>
                <w:szCs w:val="24"/>
              </w:rPr>
              <w:t xml:space="preserve">in Iceland. </w:t>
            </w:r>
          </w:p>
          <w:p w:rsidR="008D656E" w:rsidRPr="0099434E" w:rsidRDefault="008D656E" w:rsidP="0099434E">
            <w:pPr>
              <w:jc w:val="both"/>
              <w:rPr>
                <w:sz w:val="24"/>
                <w:szCs w:val="24"/>
              </w:rPr>
            </w:pPr>
            <w:r w:rsidRPr="0099434E">
              <w:rPr>
                <w:sz w:val="24"/>
                <w:szCs w:val="24"/>
              </w:rPr>
              <w:t xml:space="preserve">Microhistory came about, according to the German-US historian Georg G. Iggers in his </w:t>
            </w:r>
            <w:r w:rsidRPr="0099434E">
              <w:rPr>
                <w:sz w:val="24"/>
                <w:szCs w:val="24"/>
              </w:rPr>
              <w:lastRenderedPageBreak/>
              <w:t xml:space="preserve">excellent summary of the development of modern historical practice, </w:t>
            </w:r>
            <w:r w:rsidRPr="00377B6D">
              <w:rPr>
                <w:rStyle w:val="Zvraznn"/>
                <w:rFonts w:eastAsiaTheme="majorEastAsia"/>
                <w:b w:val="0"/>
                <w:sz w:val="24"/>
                <w:szCs w:val="24"/>
              </w:rPr>
              <w:t>Historiography in the Twentieth Century</w:t>
            </w:r>
            <w:r w:rsidRPr="0099434E">
              <w:rPr>
                <w:sz w:val="24"/>
                <w:szCs w:val="24"/>
              </w:rPr>
              <w:t>, not because the microhistorians considered that the traditional methodology of the social sciences “is not possible or desirable but that social scientists have made generalizations that do not hold up when tested against the concrete reality of the small-scale life they claim to explain.”</w:t>
            </w:r>
            <w:hyperlink r:id="rId495" w:anchor="_edn1" w:history="1">
              <w:r w:rsidRPr="0099434E">
                <w:rPr>
                  <w:rStyle w:val="Hypertextovodkaz"/>
                  <w:rFonts w:eastAsiaTheme="majorEastAsia"/>
                  <w:color w:val="auto"/>
                  <w:sz w:val="24"/>
                  <w:szCs w:val="24"/>
                </w:rPr>
                <w:t>1</w:t>
              </w:r>
            </w:hyperlink>
            <w:r w:rsidRPr="0099434E">
              <w:rPr>
                <w:sz w:val="24"/>
                <w:szCs w:val="24"/>
              </w:rPr>
              <w:t xml:space="preserve"> In the light of this perception, monographs and journals began to appear focusing specifically on microhistorical research, and these became a forum for criticism of the kind of social history produced under the influence of the social sciences. Perhaps foremost of the contributors to the debate was the Italian historian Carlo Ginzburg, who delivered incisive criticisms of the prevailing methods in numerous articles in the Italian journal, </w:t>
            </w:r>
            <w:r w:rsidRPr="00377B6D">
              <w:rPr>
                <w:rStyle w:val="Zvraznn"/>
                <w:rFonts w:eastAsiaTheme="majorEastAsia"/>
                <w:b w:val="0"/>
                <w:sz w:val="24"/>
                <w:szCs w:val="24"/>
              </w:rPr>
              <w:t>Quaderni Storici</w:t>
            </w:r>
            <w:r w:rsidRPr="0099434E">
              <w:rPr>
                <w:sz w:val="24"/>
                <w:szCs w:val="24"/>
              </w:rPr>
              <w:t xml:space="preserve">, the German journal, </w:t>
            </w:r>
            <w:r w:rsidRPr="00377B6D">
              <w:rPr>
                <w:rStyle w:val="Zvraznn"/>
                <w:rFonts w:eastAsiaTheme="majorEastAsia"/>
                <w:b w:val="0"/>
                <w:sz w:val="24"/>
                <w:szCs w:val="24"/>
              </w:rPr>
              <w:t>Historische Anthropologie</w:t>
            </w:r>
            <w:r w:rsidRPr="0099434E">
              <w:rPr>
                <w:sz w:val="24"/>
                <w:szCs w:val="24"/>
              </w:rPr>
              <w:t xml:space="preserve">, in English in </w:t>
            </w:r>
            <w:r w:rsidRPr="00377B6D">
              <w:rPr>
                <w:rStyle w:val="Zvraznn"/>
                <w:rFonts w:eastAsiaTheme="majorEastAsia"/>
                <w:b w:val="0"/>
                <w:sz w:val="24"/>
                <w:szCs w:val="24"/>
              </w:rPr>
              <w:t>Critical Inquiry</w:t>
            </w:r>
            <w:r w:rsidRPr="0099434E">
              <w:rPr>
                <w:sz w:val="24"/>
                <w:szCs w:val="24"/>
              </w:rPr>
              <w:t>, and elsewhere.</w:t>
            </w:r>
            <w:r w:rsidR="00E7396F">
              <w:rPr>
                <w:sz w:val="24"/>
                <w:szCs w:val="24"/>
              </w:rPr>
              <w:t>2</w:t>
            </w:r>
            <w:r w:rsidR="00254FD8" w:rsidRPr="0099434E">
              <w:rPr>
                <w:sz w:val="24"/>
                <w:szCs w:val="24"/>
              </w:rPr>
              <w:t xml:space="preserve"> </w:t>
            </w:r>
          </w:p>
          <w:p w:rsidR="008D656E" w:rsidRPr="0099434E" w:rsidRDefault="008D656E" w:rsidP="0099434E">
            <w:pPr>
              <w:jc w:val="both"/>
              <w:rPr>
                <w:sz w:val="24"/>
                <w:szCs w:val="24"/>
              </w:rPr>
            </w:pPr>
            <w:r w:rsidRPr="0099434E">
              <w:rPr>
                <w:sz w:val="24"/>
                <w:szCs w:val="24"/>
              </w:rPr>
              <w:t xml:space="preserve">Ginzburg and many of his colleagues attacked large-scale quantitative studies on the grounds that they distorted reality on the individual level. The microhistorians placed their emphasis on small units and how people conducted their lives within them. By reducing the scale of observation, microhistorians argued that they are more likely to reveal the complicated function of individual relationships within each and every social setting and they stressed its difference from larger norms. Micohistorians tend to focus on </w:t>
            </w:r>
            <w:r w:rsidRPr="00926E72">
              <w:rPr>
                <w:rStyle w:val="Zvraznn"/>
                <w:rFonts w:eastAsiaTheme="majorEastAsia"/>
                <w:b w:val="0"/>
                <w:i w:val="0"/>
                <w:sz w:val="24"/>
                <w:szCs w:val="24"/>
              </w:rPr>
              <w:t>outliers</w:t>
            </w:r>
            <w:r w:rsidRPr="0099434E">
              <w:rPr>
                <w:sz w:val="24"/>
                <w:szCs w:val="24"/>
              </w:rPr>
              <w:t xml:space="preserve"> rather than looking for the </w:t>
            </w:r>
            <w:r w:rsidRPr="00926E72">
              <w:rPr>
                <w:rStyle w:val="Zvraznn"/>
                <w:rFonts w:eastAsiaTheme="majorEastAsia"/>
                <w:b w:val="0"/>
                <w:i w:val="0"/>
                <w:sz w:val="24"/>
                <w:szCs w:val="24"/>
              </w:rPr>
              <w:t>average</w:t>
            </w:r>
            <w:r w:rsidRPr="00926E72">
              <w:rPr>
                <w:b/>
                <w:i/>
                <w:sz w:val="24"/>
                <w:szCs w:val="24"/>
              </w:rPr>
              <w:t xml:space="preserve"> i</w:t>
            </w:r>
            <w:r w:rsidRPr="0099434E">
              <w:rPr>
                <w:sz w:val="24"/>
                <w:szCs w:val="24"/>
              </w:rPr>
              <w:t xml:space="preserve">ndividual as found by the application of quantitative research methods. Instead, they scrutinize those individuals who did not follow the paths of their average fellow countryman, thus making them their focal point. In microhistory the term “normal exception” is used to penetrate the importance of this perspective, meaning that each and every one of us do not show our full hand of cards. Seeing what is usually kept hidden from the outside world, we realize that our focus has only been on the “normal exception”; those who in one segment of society are considered obscure, strange, and even dangerous. They might be, in other circles, at the center of attention and fully accepted in their daily affairs. </w:t>
            </w:r>
          </w:p>
          <w:p w:rsidR="008D656E" w:rsidRPr="0099434E" w:rsidRDefault="008D656E" w:rsidP="0099434E">
            <w:pPr>
              <w:jc w:val="both"/>
              <w:rPr>
                <w:sz w:val="24"/>
                <w:szCs w:val="24"/>
              </w:rPr>
            </w:pPr>
            <w:r w:rsidRPr="0099434E">
              <w:rPr>
                <w:sz w:val="24"/>
                <w:szCs w:val="24"/>
              </w:rPr>
              <w:t>Nearly all cases which microhistorians deal with have one thing in common; they all caught the attention of the authorities, thus establishing their archival existence. They illustrate the function of the formal institutions in power and how they handle people’s affairs. In other words, each has much wider application, going well beyond the specific case under examination by the microhistorian. The Italian microhistorian Giovanni Levi put it this way in an article on</w:t>
            </w:r>
            <w:r w:rsidR="00E7396F">
              <w:rPr>
                <w:sz w:val="24"/>
                <w:szCs w:val="24"/>
              </w:rPr>
              <w:t xml:space="preserve"> the methods of microhistory: “</w:t>
            </w:r>
            <w:r w:rsidRPr="0099434E">
              <w:rPr>
                <w:sz w:val="24"/>
                <w:szCs w:val="24"/>
              </w:rPr>
              <w:t>Microhistorians have concentrated on the contradictions of normative systems and therefore on the fragmentation, contradictions and plurality of viewpoints which make all systems fluid and open.”</w:t>
            </w:r>
            <w:hyperlink r:id="rId496" w:anchor="_edn3" w:history="1">
              <w:r w:rsidRPr="0099434E">
                <w:rPr>
                  <w:rStyle w:val="Hypertextovodkaz"/>
                  <w:rFonts w:eastAsiaTheme="majorEastAsia"/>
                  <w:color w:val="auto"/>
                  <w:sz w:val="24"/>
                  <w:szCs w:val="24"/>
                </w:rPr>
                <w:t>3</w:t>
              </w:r>
            </w:hyperlink>
            <w:r w:rsidRPr="0099434E">
              <w:rPr>
                <w:sz w:val="24"/>
                <w:szCs w:val="24"/>
              </w:rPr>
              <w:t xml:space="preserve"> To be able to illustrate this point, microhistorians have turned to the narrative as an analytical tool or a research method where they get the opportunity to present their findings, show the process by which the conclusions are reached, and demonstrate the holes in our understanding and the subjective nature of the discourse.</w:t>
            </w:r>
            <w:hyperlink r:id="rId497" w:anchor="_edn4" w:history="1">
              <w:r w:rsidRPr="0099434E">
                <w:rPr>
                  <w:rStyle w:val="Hypertextovodkaz"/>
                  <w:rFonts w:eastAsiaTheme="majorEastAsia"/>
                  <w:color w:val="auto"/>
                  <w:sz w:val="24"/>
                  <w:szCs w:val="24"/>
                </w:rPr>
                <w:t>4</w:t>
              </w:r>
            </w:hyperlink>
          </w:p>
          <w:p w:rsidR="008D656E" w:rsidRPr="0099434E" w:rsidRDefault="008D656E" w:rsidP="0099434E">
            <w:pPr>
              <w:jc w:val="both"/>
              <w:rPr>
                <w:sz w:val="24"/>
                <w:szCs w:val="24"/>
              </w:rPr>
            </w:pPr>
            <w:r w:rsidRPr="0099434E">
              <w:rPr>
                <w:sz w:val="24"/>
                <w:szCs w:val="24"/>
              </w:rPr>
              <w:t xml:space="preserve">I belief that the methods of microhistory are extremely well suited for the study of </w:t>
            </w:r>
            <w:r w:rsidRPr="0099434E">
              <w:rPr>
                <w:sz w:val="24"/>
                <w:szCs w:val="24"/>
              </w:rPr>
              <w:lastRenderedPageBreak/>
              <w:t>American history, especially issues related to minorities, ethnicity, race, and gender. The interesting thing is that it has not been applied to American history in a noticeable fashion; microhistory is, indeed, a European phenomena. I do want to encourage American historians to think about the methods of microhistory and contribute to its development as it is introduced on the new webside:</w:t>
            </w:r>
            <w:hyperlink r:id="rId498" w:history="1">
              <w:r w:rsidRPr="0099434E">
                <w:rPr>
                  <w:rStyle w:val="Hypertextovodkaz"/>
                  <w:rFonts w:eastAsiaTheme="majorEastAsia"/>
                  <w:color w:val="auto"/>
                  <w:sz w:val="24"/>
                  <w:szCs w:val="24"/>
                </w:rPr>
                <w:t xml:space="preserve"> www.microhistory.org </w:t>
              </w:r>
            </w:hyperlink>
            <w:r w:rsidRPr="0099434E">
              <w:rPr>
                <w:sz w:val="24"/>
                <w:szCs w:val="24"/>
              </w:rPr>
              <w:t xml:space="preserve">run by the Center for Microhistoical Research at the Reykjavik Academy in Iceland. Among the features introduced on the webside is a new journal, </w:t>
            </w:r>
            <w:r w:rsidRPr="00377B6D">
              <w:rPr>
                <w:rStyle w:val="Zvraznn"/>
                <w:rFonts w:eastAsiaTheme="majorEastAsia"/>
                <w:b w:val="0"/>
                <w:sz w:val="24"/>
                <w:szCs w:val="24"/>
              </w:rPr>
              <w:t>Journal of Microhistory</w:t>
            </w:r>
            <w:r w:rsidRPr="0099434E">
              <w:rPr>
                <w:sz w:val="24"/>
                <w:szCs w:val="24"/>
              </w:rPr>
              <w:t xml:space="preserve">, an informal online publication which hopefully will work as a forum for ideas and debates about its methods. Also, an extended bibliography on microhistorical research is to be found on the webside which will help future microhistorians, especially those who want to apply it to new fields in American history. </w:t>
            </w:r>
          </w:p>
          <w:p w:rsidR="008D656E" w:rsidRPr="0099434E" w:rsidRDefault="00871473" w:rsidP="0099434E">
            <w:pPr>
              <w:jc w:val="both"/>
              <w:rPr>
                <w:sz w:val="24"/>
                <w:szCs w:val="24"/>
              </w:rPr>
            </w:pPr>
            <w:hyperlink r:id="rId499" w:anchor="_ednref1" w:history="1">
              <w:r w:rsidR="008D656E" w:rsidRPr="0099434E">
                <w:rPr>
                  <w:rStyle w:val="Hypertextovodkaz"/>
                  <w:rFonts w:eastAsiaTheme="majorEastAsia"/>
                  <w:color w:val="auto"/>
                  <w:sz w:val="24"/>
                  <w:szCs w:val="24"/>
                </w:rPr>
                <w:t>1</w:t>
              </w:r>
            </w:hyperlink>
            <w:r w:rsidR="008D656E" w:rsidRPr="0099434E">
              <w:rPr>
                <w:sz w:val="24"/>
                <w:szCs w:val="24"/>
              </w:rPr>
              <w:t xml:space="preserve"> Georg G. Iggers, </w:t>
            </w:r>
            <w:r w:rsidR="008D656E" w:rsidRPr="00377B6D">
              <w:rPr>
                <w:rStyle w:val="Zvraznn"/>
                <w:rFonts w:eastAsiaTheme="majorEastAsia"/>
                <w:b w:val="0"/>
                <w:sz w:val="24"/>
                <w:szCs w:val="24"/>
              </w:rPr>
              <w:t>Historiography in the Twentieth Century: from Scientific Objectivity to the Postmodern Challenge</w:t>
            </w:r>
            <w:r w:rsidR="008D656E" w:rsidRPr="00377B6D">
              <w:rPr>
                <w:b/>
                <w:sz w:val="24"/>
                <w:szCs w:val="24"/>
              </w:rPr>
              <w:t xml:space="preserve"> </w:t>
            </w:r>
            <w:r w:rsidR="008D656E" w:rsidRPr="0099434E">
              <w:rPr>
                <w:sz w:val="24"/>
                <w:szCs w:val="24"/>
              </w:rPr>
              <w:t>(Hanover, NH, 1997), p. 108. See also: Sigurdur Gylfi Magnusson, “</w:t>
            </w:r>
            <w:r w:rsidR="008D656E" w:rsidRPr="00377B6D">
              <w:rPr>
                <w:rStyle w:val="Zvraznn"/>
                <w:rFonts w:eastAsiaTheme="majorEastAsia"/>
                <w:b w:val="0"/>
                <w:sz w:val="24"/>
                <w:szCs w:val="24"/>
              </w:rPr>
              <w:t>The Singularization of Histo</w:t>
            </w:r>
            <w:r w:rsidR="008D656E" w:rsidRPr="0099434E">
              <w:rPr>
                <w:rStyle w:val="Zvraznn"/>
                <w:rFonts w:eastAsiaTheme="majorEastAsia"/>
                <w:sz w:val="24"/>
                <w:szCs w:val="24"/>
              </w:rPr>
              <w:t>ry:</w:t>
            </w:r>
            <w:r w:rsidR="008D656E" w:rsidRPr="0099434E">
              <w:rPr>
                <w:sz w:val="24"/>
                <w:szCs w:val="24"/>
              </w:rPr>
              <w:t xml:space="preserve"> Social History and Microhistory within the Postmodern State of Knowledge.” </w:t>
            </w:r>
            <w:r w:rsidR="008D656E" w:rsidRPr="00377B6D">
              <w:rPr>
                <w:rStyle w:val="Zvraznn"/>
                <w:rFonts w:eastAsiaTheme="majorEastAsia"/>
                <w:b w:val="0"/>
                <w:sz w:val="24"/>
                <w:szCs w:val="24"/>
              </w:rPr>
              <w:t>Journal of Social History</w:t>
            </w:r>
            <w:r w:rsidR="008D656E" w:rsidRPr="0099434E">
              <w:rPr>
                <w:sz w:val="24"/>
                <w:szCs w:val="24"/>
              </w:rPr>
              <w:t>, 36 (Spring 2003), pp. 701-735.</w:t>
            </w:r>
          </w:p>
          <w:p w:rsidR="008D656E" w:rsidRPr="0099434E" w:rsidRDefault="00871473" w:rsidP="0099434E">
            <w:pPr>
              <w:jc w:val="both"/>
              <w:rPr>
                <w:sz w:val="24"/>
                <w:szCs w:val="24"/>
              </w:rPr>
            </w:pPr>
            <w:hyperlink r:id="rId500" w:anchor="_ednref2" w:history="1">
              <w:r w:rsidR="008D656E" w:rsidRPr="0099434E">
                <w:rPr>
                  <w:rStyle w:val="Hypertextovodkaz"/>
                  <w:rFonts w:eastAsiaTheme="majorEastAsia"/>
                  <w:color w:val="auto"/>
                  <w:sz w:val="24"/>
                  <w:szCs w:val="24"/>
                </w:rPr>
                <w:t>2</w:t>
              </w:r>
            </w:hyperlink>
            <w:r w:rsidR="008D656E" w:rsidRPr="0099434E">
              <w:rPr>
                <w:sz w:val="24"/>
                <w:szCs w:val="24"/>
              </w:rPr>
              <w:t xml:space="preserve"> Ginzburg’s ideas are put forward in a large number of books and articles, notably “Just One Witness,” </w:t>
            </w:r>
            <w:r w:rsidR="008D656E" w:rsidRPr="00377B6D">
              <w:rPr>
                <w:rStyle w:val="Zvraznn"/>
                <w:rFonts w:eastAsiaTheme="majorEastAsia"/>
                <w:b w:val="0"/>
                <w:sz w:val="24"/>
                <w:szCs w:val="24"/>
              </w:rPr>
              <w:t>Probing the Limits of Representation: Nazism and the “Final Solution”</w:t>
            </w:r>
            <w:r w:rsidR="008D656E" w:rsidRPr="0099434E">
              <w:rPr>
                <w:sz w:val="24"/>
                <w:szCs w:val="24"/>
              </w:rPr>
              <w:t xml:space="preserve"> (Cambridge, Mass., 1992); </w:t>
            </w:r>
            <w:r w:rsidR="008D656E" w:rsidRPr="00377B6D">
              <w:rPr>
                <w:rStyle w:val="Zvraznn"/>
                <w:rFonts w:eastAsiaTheme="majorEastAsia"/>
                <w:b w:val="0"/>
                <w:sz w:val="24"/>
                <w:szCs w:val="24"/>
              </w:rPr>
              <w:t>The Cheese and the Worms: the Cosmos of a Sixteenth-Century Miller</w:t>
            </w:r>
            <w:r w:rsidR="008D656E" w:rsidRPr="0099434E">
              <w:rPr>
                <w:sz w:val="24"/>
                <w:szCs w:val="24"/>
              </w:rPr>
              <w:t xml:space="preserve">, trans. John and Anne Tedeschi (Baltimore, 1980); “Proofs and Possibilities: in the Margins of Natalie Zemon Davis’s ‘The Return of Martin Guerre’,” </w:t>
            </w:r>
            <w:r w:rsidR="008D656E" w:rsidRPr="00377B6D">
              <w:rPr>
                <w:rStyle w:val="Zvraznn"/>
                <w:rFonts w:eastAsiaTheme="majorEastAsia"/>
                <w:b w:val="0"/>
                <w:sz w:val="24"/>
                <w:szCs w:val="24"/>
              </w:rPr>
              <w:t>Yearbook of Comparative and General Literature</w:t>
            </w:r>
            <w:r w:rsidR="008D656E" w:rsidRPr="00377B6D">
              <w:rPr>
                <w:b/>
                <w:sz w:val="24"/>
                <w:szCs w:val="24"/>
              </w:rPr>
              <w:t>,</w:t>
            </w:r>
            <w:r w:rsidR="008D656E" w:rsidRPr="0099434E">
              <w:rPr>
                <w:sz w:val="24"/>
                <w:szCs w:val="24"/>
              </w:rPr>
              <w:t xml:space="preserve"> 37 (1988), pp. 114–127; “Microhistory: Two or Three Things that I Know about it,“ </w:t>
            </w:r>
            <w:r w:rsidR="008D656E" w:rsidRPr="00377B6D">
              <w:rPr>
                <w:rStyle w:val="Zvraznn"/>
                <w:rFonts w:eastAsiaTheme="majorEastAsia"/>
                <w:b w:val="0"/>
                <w:sz w:val="24"/>
                <w:szCs w:val="24"/>
              </w:rPr>
              <w:t>Critical Inquiry</w:t>
            </w:r>
            <w:r w:rsidR="008D656E" w:rsidRPr="0099434E">
              <w:rPr>
                <w:sz w:val="24"/>
                <w:szCs w:val="24"/>
              </w:rPr>
              <w:t xml:space="preserve">, 20 (Autumn 1993), pp. 10–35; “Checking the Evidence: the Judge and the Historian,” </w:t>
            </w:r>
            <w:r w:rsidR="008D656E" w:rsidRPr="00377B6D">
              <w:rPr>
                <w:rStyle w:val="Zvraznn"/>
                <w:rFonts w:eastAsiaTheme="majorEastAsia"/>
                <w:b w:val="0"/>
                <w:sz w:val="24"/>
                <w:szCs w:val="24"/>
              </w:rPr>
              <w:t>Critical Inquiry</w:t>
            </w:r>
            <w:r w:rsidR="008D656E" w:rsidRPr="0099434E">
              <w:rPr>
                <w:sz w:val="24"/>
                <w:szCs w:val="24"/>
              </w:rPr>
              <w:t xml:space="preserve">, 18 (Autumn 1991), pp. </w:t>
            </w:r>
            <w:r w:rsidR="008D656E" w:rsidRPr="0099434E">
              <w:rPr>
                <w:rStyle w:val="googqs-tidbit1"/>
                <w:sz w:val="24"/>
                <w:szCs w:val="24"/>
              </w:rPr>
              <w:t>79–92; Carlo Ginzburg and Carlo Poni, “The Name and the Game: Unequal Exchange and the Historical Marketplace,” in Edward Muir and Guido</w:t>
            </w:r>
            <w:r w:rsidR="008D656E" w:rsidRPr="0099434E">
              <w:rPr>
                <w:sz w:val="24"/>
                <w:szCs w:val="24"/>
              </w:rPr>
              <w:t xml:space="preserve"> Ruggiero, eds., </w:t>
            </w:r>
            <w:r w:rsidR="008D656E" w:rsidRPr="00377B6D">
              <w:rPr>
                <w:rStyle w:val="Zvraznn"/>
                <w:rFonts w:eastAsiaTheme="majorEastAsia"/>
                <w:b w:val="0"/>
                <w:sz w:val="24"/>
                <w:szCs w:val="24"/>
              </w:rPr>
              <w:t>Microhistory and the Lost People of Europe</w:t>
            </w:r>
            <w:r w:rsidR="008D656E" w:rsidRPr="0099434E">
              <w:rPr>
                <w:sz w:val="24"/>
                <w:szCs w:val="24"/>
              </w:rPr>
              <w:t xml:space="preserve">, trans. Eren Branch (Baltimore, 1991), pp. 1–10; Carlo Ginzburg, “The Philosopher and the Witches: an Experiment in Cultural History,” </w:t>
            </w:r>
            <w:r w:rsidR="008D656E" w:rsidRPr="00377B6D">
              <w:rPr>
                <w:rStyle w:val="Zvraznn"/>
                <w:rFonts w:eastAsiaTheme="majorEastAsia"/>
                <w:b w:val="0"/>
                <w:sz w:val="24"/>
                <w:szCs w:val="24"/>
              </w:rPr>
              <w:t>Acta-Ethnographica-Academiae-Scientarum-Hungaricae</w:t>
            </w:r>
            <w:r w:rsidR="008D656E" w:rsidRPr="0099434E">
              <w:rPr>
                <w:sz w:val="24"/>
                <w:szCs w:val="24"/>
              </w:rPr>
              <w:t xml:space="preserve">, 37 (1991–92), pp. 283–292; </w:t>
            </w:r>
            <w:r w:rsidR="008D656E" w:rsidRPr="00377B6D">
              <w:rPr>
                <w:rStyle w:val="Zvraznn"/>
                <w:rFonts w:eastAsiaTheme="majorEastAsia"/>
                <w:b w:val="0"/>
                <w:sz w:val="24"/>
                <w:szCs w:val="24"/>
              </w:rPr>
              <w:t>Clues,</w:t>
            </w:r>
            <w:r w:rsidR="008D656E" w:rsidRPr="0099434E">
              <w:rPr>
                <w:rStyle w:val="Zvraznn"/>
                <w:rFonts w:eastAsiaTheme="majorEastAsia"/>
                <w:sz w:val="24"/>
                <w:szCs w:val="24"/>
              </w:rPr>
              <w:t xml:space="preserve"> </w:t>
            </w:r>
            <w:r w:rsidR="008D656E" w:rsidRPr="00377B6D">
              <w:rPr>
                <w:rStyle w:val="Zvraznn"/>
                <w:rFonts w:eastAsiaTheme="majorEastAsia"/>
                <w:b w:val="0"/>
                <w:sz w:val="24"/>
                <w:szCs w:val="24"/>
              </w:rPr>
              <w:t>Myths, and the Historical Method</w:t>
            </w:r>
            <w:r w:rsidR="008D656E" w:rsidRPr="00377B6D">
              <w:rPr>
                <w:b/>
                <w:sz w:val="24"/>
                <w:szCs w:val="24"/>
              </w:rPr>
              <w:t>,</w:t>
            </w:r>
            <w:r w:rsidR="008D656E" w:rsidRPr="0099434E">
              <w:rPr>
                <w:sz w:val="24"/>
                <w:szCs w:val="24"/>
              </w:rPr>
              <w:t xml:space="preserve"> trans. John and Anne C. Tedeschi (Baltimore, 1989). This last contains several important essays, of which perhaps the best known is “Clues: Roots of a Evidential Paradigm,” pp. 96–125.</w:t>
            </w:r>
          </w:p>
          <w:p w:rsidR="008D656E" w:rsidRPr="0099434E" w:rsidRDefault="00871473" w:rsidP="0099434E">
            <w:pPr>
              <w:jc w:val="both"/>
              <w:rPr>
                <w:sz w:val="24"/>
                <w:szCs w:val="24"/>
              </w:rPr>
            </w:pPr>
            <w:hyperlink r:id="rId501" w:anchor="_ednref3" w:history="1">
              <w:r w:rsidR="008D656E" w:rsidRPr="0099434E">
                <w:rPr>
                  <w:rStyle w:val="Hypertextovodkaz"/>
                  <w:rFonts w:eastAsiaTheme="majorEastAsia"/>
                  <w:color w:val="auto"/>
                  <w:sz w:val="24"/>
                  <w:szCs w:val="24"/>
                </w:rPr>
                <w:t>3</w:t>
              </w:r>
            </w:hyperlink>
            <w:r w:rsidR="008D656E" w:rsidRPr="0099434E">
              <w:rPr>
                <w:sz w:val="24"/>
                <w:szCs w:val="24"/>
              </w:rPr>
              <w:t xml:space="preserve"> Giovanni Levi, “On Microhistory,” in Peter Burke, ed., </w:t>
            </w:r>
            <w:r w:rsidR="008D656E" w:rsidRPr="00377B6D">
              <w:rPr>
                <w:rStyle w:val="Zvraznn"/>
                <w:rFonts w:eastAsiaTheme="majorEastAsia"/>
                <w:b w:val="0"/>
                <w:sz w:val="24"/>
                <w:szCs w:val="24"/>
              </w:rPr>
              <w:t>New Perspectives on Historical Writing</w:t>
            </w:r>
            <w:r w:rsidR="008D656E" w:rsidRPr="00377B6D">
              <w:rPr>
                <w:b/>
                <w:sz w:val="24"/>
                <w:szCs w:val="24"/>
              </w:rPr>
              <w:t xml:space="preserve"> </w:t>
            </w:r>
            <w:r w:rsidR="00377B6D">
              <w:rPr>
                <w:sz w:val="24"/>
                <w:szCs w:val="24"/>
              </w:rPr>
              <w:t>(University Park, Pa</w:t>
            </w:r>
            <w:r w:rsidR="008D656E" w:rsidRPr="0099434E">
              <w:rPr>
                <w:sz w:val="24"/>
                <w:szCs w:val="24"/>
              </w:rPr>
              <w:t xml:space="preserve">., 1991), p. 107. </w:t>
            </w:r>
          </w:p>
          <w:p w:rsidR="008D656E" w:rsidRDefault="00871473" w:rsidP="0099434E">
            <w:pPr>
              <w:jc w:val="both"/>
              <w:rPr>
                <w:sz w:val="24"/>
                <w:szCs w:val="24"/>
              </w:rPr>
            </w:pPr>
            <w:hyperlink r:id="rId502" w:anchor="_ednref4" w:history="1">
              <w:r w:rsidR="008D656E" w:rsidRPr="0099434E">
                <w:rPr>
                  <w:rStyle w:val="Hypertextovodkaz"/>
                  <w:rFonts w:eastAsiaTheme="majorEastAsia"/>
                  <w:color w:val="auto"/>
                  <w:sz w:val="24"/>
                  <w:szCs w:val="24"/>
                </w:rPr>
                <w:t>4</w:t>
              </w:r>
            </w:hyperlink>
            <w:r w:rsidR="008D656E" w:rsidRPr="0099434E">
              <w:rPr>
                <w:sz w:val="24"/>
                <w:szCs w:val="24"/>
              </w:rPr>
              <w:t xml:space="preserve"> For good discussions of the importance of storytelling in connection with the methods of microhistory see Guido Ruggiero, </w:t>
            </w:r>
            <w:r w:rsidR="008D656E" w:rsidRPr="00377B6D">
              <w:rPr>
                <w:rStyle w:val="Zvraznn"/>
                <w:rFonts w:eastAsiaTheme="majorEastAsia"/>
                <w:b w:val="0"/>
                <w:sz w:val="24"/>
                <w:szCs w:val="24"/>
              </w:rPr>
              <w:t>Binding Passions: Tales of Magic, Marriage, and Power at the End of the Renaissance</w:t>
            </w:r>
            <w:r w:rsidR="008D656E" w:rsidRPr="00377B6D">
              <w:rPr>
                <w:b/>
                <w:sz w:val="24"/>
                <w:szCs w:val="24"/>
              </w:rPr>
              <w:t xml:space="preserve"> </w:t>
            </w:r>
            <w:r w:rsidR="008D656E" w:rsidRPr="0099434E">
              <w:rPr>
                <w:sz w:val="24"/>
                <w:szCs w:val="24"/>
              </w:rPr>
              <w:t xml:space="preserve">(New York, 1993), pp. 18-20. </w:t>
            </w:r>
          </w:p>
          <w:p w:rsidR="006A21E6" w:rsidRPr="0099434E" w:rsidRDefault="006A21E6" w:rsidP="006A21E6">
            <w:pPr>
              <w:jc w:val="both"/>
              <w:rPr>
                <w:rFonts w:eastAsia="Times New Roman" w:cs="Times New Roman"/>
                <w:sz w:val="24"/>
                <w:szCs w:val="24"/>
                <w:lang w:eastAsia="cs-CZ" w:bidi="ar-SA"/>
              </w:rPr>
            </w:pPr>
            <w:r>
              <w:rPr>
                <w:sz w:val="24"/>
                <w:szCs w:val="24"/>
              </w:rPr>
              <w:lastRenderedPageBreak/>
              <w:t xml:space="preserve">Zdroj: </w:t>
            </w:r>
            <w:r w:rsidRPr="0099434E">
              <w:rPr>
                <w:rFonts w:eastAsia="Times New Roman" w:cs="Times New Roman"/>
                <w:sz w:val="24"/>
                <w:szCs w:val="24"/>
                <w:lang w:eastAsia="cs-CZ" w:bidi="ar-SA"/>
              </w:rPr>
              <w:t>http://hnn.us/articles/23720.html</w:t>
            </w:r>
          </w:p>
          <w:p w:rsidR="006A21E6" w:rsidRPr="0099434E" w:rsidRDefault="006A21E6" w:rsidP="0099434E">
            <w:pPr>
              <w:jc w:val="both"/>
              <w:rPr>
                <w:sz w:val="24"/>
                <w:szCs w:val="24"/>
              </w:rPr>
            </w:pPr>
          </w:p>
          <w:p w:rsidR="008D656E" w:rsidRPr="0099434E" w:rsidRDefault="008D656E" w:rsidP="0099434E">
            <w:pPr>
              <w:jc w:val="both"/>
              <w:rPr>
                <w:rFonts w:eastAsia="Times New Roman" w:cs="Times New Roman"/>
                <w:sz w:val="24"/>
                <w:szCs w:val="24"/>
                <w:lang w:eastAsia="cs-CZ" w:bidi="ar-SA"/>
              </w:rPr>
            </w:pPr>
          </w:p>
          <w:p w:rsidR="00E71DBA" w:rsidRPr="0099434E" w:rsidRDefault="00E71DBA" w:rsidP="0099434E">
            <w:pPr>
              <w:jc w:val="both"/>
              <w:rPr>
                <w:rFonts w:eastAsia="Times New Roman" w:cs="Times New Roman"/>
                <w:sz w:val="24"/>
                <w:szCs w:val="24"/>
                <w:lang w:eastAsia="cs-CZ" w:bidi="ar-SA"/>
              </w:rPr>
            </w:pPr>
          </w:p>
          <w:p w:rsidR="00A222BE" w:rsidRPr="0099434E" w:rsidRDefault="00A222BE" w:rsidP="0099434E">
            <w:pPr>
              <w:jc w:val="both"/>
              <w:rPr>
                <w:sz w:val="24"/>
                <w:szCs w:val="24"/>
              </w:rPr>
            </w:pPr>
          </w:p>
          <w:p w:rsidR="00E71DBA" w:rsidRPr="006A21E6" w:rsidRDefault="00E71DBA" w:rsidP="00901BD0">
            <w:pPr>
              <w:pStyle w:val="Nadpis1"/>
            </w:pPr>
            <w:bookmarkStart w:id="50" w:name="_Toc283833793"/>
            <w:r w:rsidRPr="006A21E6">
              <w:t>Michel Foucault</w:t>
            </w:r>
            <w:bookmarkEnd w:id="50"/>
          </w:p>
          <w:p w:rsidR="00E71DBA" w:rsidRPr="0099434E" w:rsidRDefault="00E71DBA" w:rsidP="0099434E">
            <w:pPr>
              <w:jc w:val="both"/>
              <w:rPr>
                <w:sz w:val="24"/>
                <w:szCs w:val="24"/>
              </w:rPr>
            </w:pPr>
          </w:p>
          <w:p w:rsidR="00E71DBA" w:rsidRPr="0099434E" w:rsidRDefault="00E71DBA" w:rsidP="0099434E">
            <w:pPr>
              <w:jc w:val="both"/>
              <w:rPr>
                <w:sz w:val="24"/>
                <w:szCs w:val="24"/>
              </w:rPr>
            </w:pPr>
            <w:r w:rsidRPr="0099434E">
              <w:rPr>
                <w:noProof/>
                <w:sz w:val="24"/>
                <w:szCs w:val="24"/>
                <w:lang w:eastAsia="cs-CZ" w:bidi="ar-SA"/>
              </w:rPr>
              <w:drawing>
                <wp:inline distT="0" distB="0" distL="0" distR="0">
                  <wp:extent cx="3324225" cy="4476750"/>
                  <wp:effectExtent l="19050" t="0" r="9525" b="0"/>
                  <wp:docPr id="5" name="il_fi" descr="http://www.michel-foucault.com/gallery/pictures/foucault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michel-foucault.com/gallery/pictures/foucault08.jpg"/>
                          <pic:cNvPicPr>
                            <a:picLocks noChangeAspect="1" noChangeArrowheads="1"/>
                          </pic:cNvPicPr>
                        </pic:nvPicPr>
                        <pic:blipFill>
                          <a:blip r:embed="rId503" cstate="print"/>
                          <a:srcRect/>
                          <a:stretch>
                            <a:fillRect/>
                          </a:stretch>
                        </pic:blipFill>
                        <pic:spPr bwMode="auto">
                          <a:xfrm>
                            <a:off x="0" y="0"/>
                            <a:ext cx="3324225" cy="4476750"/>
                          </a:xfrm>
                          <a:prstGeom prst="rect">
                            <a:avLst/>
                          </a:prstGeom>
                          <a:noFill/>
                          <a:ln w="9525">
                            <a:noFill/>
                            <a:miter lim="800000"/>
                            <a:headEnd/>
                            <a:tailEnd/>
                          </a:ln>
                        </pic:spPr>
                      </pic:pic>
                    </a:graphicData>
                  </a:graphic>
                </wp:inline>
              </w:drawing>
            </w:r>
          </w:p>
          <w:p w:rsidR="00E71DBA" w:rsidRPr="0099434E" w:rsidRDefault="00E71DBA" w:rsidP="0099434E">
            <w:pPr>
              <w:jc w:val="both"/>
              <w:rPr>
                <w:sz w:val="24"/>
                <w:szCs w:val="24"/>
              </w:rPr>
            </w:pPr>
            <w:r w:rsidRPr="0099434E">
              <w:rPr>
                <w:b/>
                <w:bCs/>
                <w:sz w:val="24"/>
                <w:szCs w:val="24"/>
              </w:rPr>
              <w:t>Michel Foucault</w:t>
            </w:r>
            <w:r w:rsidRPr="0099434E">
              <w:rPr>
                <w:sz w:val="24"/>
                <w:szCs w:val="24"/>
              </w:rPr>
              <w:t xml:space="preserve"> (</w:t>
            </w:r>
            <w:hyperlink r:id="rId504" w:tooltip="15. říjen" w:history="1">
              <w:r w:rsidRPr="0099434E">
                <w:rPr>
                  <w:rStyle w:val="Hypertextovodkaz"/>
                  <w:rFonts w:eastAsiaTheme="majorEastAsia"/>
                  <w:color w:val="auto"/>
                  <w:sz w:val="24"/>
                  <w:szCs w:val="24"/>
                </w:rPr>
                <w:t>15. října</w:t>
              </w:r>
            </w:hyperlink>
            <w:r w:rsidRPr="0099434E">
              <w:rPr>
                <w:sz w:val="24"/>
                <w:szCs w:val="24"/>
              </w:rPr>
              <w:t xml:space="preserve"> </w:t>
            </w:r>
            <w:hyperlink r:id="rId505" w:tooltip="1926" w:history="1">
              <w:r w:rsidRPr="0099434E">
                <w:rPr>
                  <w:rStyle w:val="Hypertextovodkaz"/>
                  <w:rFonts w:eastAsiaTheme="majorEastAsia"/>
                  <w:color w:val="auto"/>
                  <w:sz w:val="24"/>
                  <w:szCs w:val="24"/>
                </w:rPr>
                <w:t>1926</w:t>
              </w:r>
            </w:hyperlink>
            <w:r w:rsidRPr="0099434E">
              <w:rPr>
                <w:sz w:val="24"/>
                <w:szCs w:val="24"/>
              </w:rPr>
              <w:t xml:space="preserve"> </w:t>
            </w:r>
            <w:hyperlink r:id="rId506" w:tooltip="Poitiers" w:history="1">
              <w:r w:rsidRPr="0099434E">
                <w:rPr>
                  <w:rStyle w:val="Hypertextovodkaz"/>
                  <w:rFonts w:eastAsiaTheme="majorEastAsia"/>
                  <w:color w:val="auto"/>
                  <w:sz w:val="24"/>
                  <w:szCs w:val="24"/>
                </w:rPr>
                <w:t>Poitiers</w:t>
              </w:r>
            </w:hyperlink>
            <w:r w:rsidRPr="0099434E">
              <w:rPr>
                <w:sz w:val="24"/>
                <w:szCs w:val="24"/>
              </w:rPr>
              <w:t xml:space="preserve"> – </w:t>
            </w:r>
            <w:hyperlink r:id="rId507" w:tooltip="26. červen" w:history="1">
              <w:r w:rsidRPr="0099434E">
                <w:rPr>
                  <w:rStyle w:val="Hypertextovodkaz"/>
                  <w:rFonts w:eastAsiaTheme="majorEastAsia"/>
                  <w:color w:val="auto"/>
                  <w:sz w:val="24"/>
                  <w:szCs w:val="24"/>
                </w:rPr>
                <w:t>26. června</w:t>
              </w:r>
            </w:hyperlink>
            <w:r w:rsidRPr="0099434E">
              <w:rPr>
                <w:sz w:val="24"/>
                <w:szCs w:val="24"/>
              </w:rPr>
              <w:t xml:space="preserve"> </w:t>
            </w:r>
            <w:hyperlink r:id="rId508" w:tooltip="1984" w:history="1">
              <w:r w:rsidRPr="0099434E">
                <w:rPr>
                  <w:rStyle w:val="Hypertextovodkaz"/>
                  <w:rFonts w:eastAsiaTheme="majorEastAsia"/>
                  <w:color w:val="auto"/>
                  <w:sz w:val="24"/>
                  <w:szCs w:val="24"/>
                </w:rPr>
                <w:t>1984</w:t>
              </w:r>
            </w:hyperlink>
            <w:r w:rsidRPr="0099434E">
              <w:rPr>
                <w:sz w:val="24"/>
                <w:szCs w:val="24"/>
              </w:rPr>
              <w:t xml:space="preserve"> </w:t>
            </w:r>
            <w:hyperlink r:id="rId509" w:tooltip="Paříž" w:history="1">
              <w:r w:rsidRPr="0099434E">
                <w:rPr>
                  <w:rStyle w:val="Hypertextovodkaz"/>
                  <w:rFonts w:eastAsiaTheme="majorEastAsia"/>
                  <w:color w:val="auto"/>
                  <w:sz w:val="24"/>
                  <w:szCs w:val="24"/>
                </w:rPr>
                <w:t>Paříž</w:t>
              </w:r>
            </w:hyperlink>
            <w:r w:rsidRPr="0099434E">
              <w:rPr>
                <w:sz w:val="24"/>
                <w:szCs w:val="24"/>
              </w:rPr>
              <w:t xml:space="preserve">) byl reprezentant </w:t>
            </w:r>
            <w:hyperlink r:id="rId510" w:tooltip="Francie" w:history="1">
              <w:r w:rsidRPr="0099434E">
                <w:rPr>
                  <w:rStyle w:val="Hypertextovodkaz"/>
                  <w:rFonts w:eastAsiaTheme="majorEastAsia"/>
                  <w:color w:val="auto"/>
                  <w:sz w:val="24"/>
                  <w:szCs w:val="24"/>
                </w:rPr>
                <w:t>francouzské</w:t>
              </w:r>
            </w:hyperlink>
            <w:r w:rsidRPr="0099434E">
              <w:rPr>
                <w:sz w:val="24"/>
                <w:szCs w:val="24"/>
              </w:rPr>
              <w:t xml:space="preserve"> intelektuální </w:t>
            </w:r>
            <w:hyperlink r:id="rId511" w:tooltip="Avantgarda" w:history="1">
              <w:r w:rsidRPr="0099434E">
                <w:rPr>
                  <w:rStyle w:val="Hypertextovodkaz"/>
                  <w:rFonts w:eastAsiaTheme="majorEastAsia"/>
                  <w:color w:val="auto"/>
                  <w:sz w:val="24"/>
                  <w:szCs w:val="24"/>
                </w:rPr>
                <w:t>avantgardy</w:t>
              </w:r>
            </w:hyperlink>
            <w:r w:rsidRPr="0099434E">
              <w:rPr>
                <w:sz w:val="24"/>
                <w:szCs w:val="24"/>
              </w:rPr>
              <w:t xml:space="preserve"> sedmdesátých let, profesor </w:t>
            </w:r>
            <w:hyperlink r:id="rId512" w:tooltip="Collège de France" w:history="1">
              <w:r w:rsidRPr="0099434E">
                <w:rPr>
                  <w:rStyle w:val="Hypertextovodkaz"/>
                  <w:rFonts w:eastAsiaTheme="majorEastAsia"/>
                  <w:color w:val="auto"/>
                  <w:sz w:val="24"/>
                  <w:szCs w:val="24"/>
                </w:rPr>
                <w:t>Collège de France</w:t>
              </w:r>
            </w:hyperlink>
            <w:r w:rsidRPr="0099434E">
              <w:rPr>
                <w:sz w:val="24"/>
                <w:szCs w:val="24"/>
              </w:rPr>
              <w:t xml:space="preserve">, </w:t>
            </w:r>
            <w:hyperlink r:id="rId513" w:tooltip="Filosofie" w:history="1">
              <w:r w:rsidRPr="0099434E">
                <w:rPr>
                  <w:rStyle w:val="Hypertextovodkaz"/>
                  <w:rFonts w:eastAsiaTheme="majorEastAsia"/>
                  <w:color w:val="auto"/>
                  <w:sz w:val="24"/>
                  <w:szCs w:val="24"/>
                </w:rPr>
                <w:t>filozof</w:t>
              </w:r>
            </w:hyperlink>
            <w:r w:rsidRPr="0099434E">
              <w:rPr>
                <w:sz w:val="24"/>
                <w:szCs w:val="24"/>
              </w:rPr>
              <w:t xml:space="preserve"> a </w:t>
            </w:r>
            <w:hyperlink r:id="rId514" w:tooltip="Psychologie" w:history="1">
              <w:r w:rsidRPr="0099434E">
                <w:rPr>
                  <w:rStyle w:val="Hypertextovodkaz"/>
                  <w:rFonts w:eastAsiaTheme="majorEastAsia"/>
                  <w:color w:val="auto"/>
                  <w:sz w:val="24"/>
                  <w:szCs w:val="24"/>
                </w:rPr>
                <w:t>psycholog</w:t>
              </w:r>
            </w:hyperlink>
            <w:r w:rsidRPr="0099434E">
              <w:rPr>
                <w:sz w:val="24"/>
                <w:szCs w:val="24"/>
              </w:rPr>
              <w:t xml:space="preserve">. Byl také historik filozofie, představitel filozofického </w:t>
            </w:r>
            <w:hyperlink r:id="rId515" w:tooltip="Strukturalismus" w:history="1">
              <w:r w:rsidRPr="0099434E">
                <w:rPr>
                  <w:rStyle w:val="Hypertextovodkaz"/>
                  <w:rFonts w:eastAsiaTheme="majorEastAsia"/>
                  <w:color w:val="auto"/>
                  <w:sz w:val="24"/>
                  <w:szCs w:val="24"/>
                </w:rPr>
                <w:t>strukturalismu</w:t>
              </w:r>
            </w:hyperlink>
            <w:r w:rsidRPr="0099434E">
              <w:rPr>
                <w:sz w:val="24"/>
                <w:szCs w:val="24"/>
              </w:rPr>
              <w:t xml:space="preserve"> a </w:t>
            </w:r>
            <w:hyperlink r:id="rId516" w:tooltip="Postmoderna" w:history="1">
              <w:r w:rsidRPr="0099434E">
                <w:rPr>
                  <w:rStyle w:val="Hypertextovodkaz"/>
                  <w:rFonts w:eastAsiaTheme="majorEastAsia"/>
                  <w:color w:val="auto"/>
                  <w:sz w:val="24"/>
                  <w:szCs w:val="24"/>
                </w:rPr>
                <w:t>postmoderní</w:t>
              </w:r>
            </w:hyperlink>
            <w:r w:rsidRPr="0099434E">
              <w:rPr>
                <w:sz w:val="24"/>
                <w:szCs w:val="24"/>
              </w:rPr>
              <w:t xml:space="preserve"> filozofie, historik a teoretik kultury. Jeho dílo se rozpadá do několika období, tradičně je přijímáno dělení na období „fenomenologické“, „archeologické“, „genealogické“ a „etické“.</w:t>
            </w:r>
          </w:p>
          <w:tbl>
            <w:tblPr>
              <w:tblW w:w="0" w:type="auto"/>
              <w:tblCellSpacing w:w="15" w:type="dxa"/>
              <w:tblLayout w:type="fixed"/>
              <w:tblCellMar>
                <w:top w:w="15" w:type="dxa"/>
                <w:left w:w="15" w:type="dxa"/>
                <w:bottom w:w="15" w:type="dxa"/>
                <w:right w:w="15" w:type="dxa"/>
              </w:tblCellMar>
              <w:tblLook w:val="04A0"/>
            </w:tblPr>
            <w:tblGrid>
              <w:gridCol w:w="110"/>
            </w:tblGrid>
            <w:tr w:rsidR="00E71DBA" w:rsidRPr="0099434E" w:rsidTr="00EC451F">
              <w:trPr>
                <w:tblCellSpacing w:w="15" w:type="dxa"/>
              </w:trPr>
              <w:tc>
                <w:tcPr>
                  <w:tcW w:w="36" w:type="dxa"/>
                  <w:vAlign w:val="center"/>
                  <w:hideMark/>
                </w:tcPr>
                <w:p w:rsidR="00E71DBA" w:rsidRPr="0099434E" w:rsidRDefault="00E71DBA" w:rsidP="0099434E">
                  <w:pPr>
                    <w:jc w:val="both"/>
                    <w:rPr>
                      <w:sz w:val="24"/>
                      <w:szCs w:val="24"/>
                    </w:rPr>
                  </w:pPr>
                </w:p>
              </w:tc>
            </w:tr>
          </w:tbl>
          <w:p w:rsidR="00E71DBA" w:rsidRPr="0099434E" w:rsidRDefault="00E71DBA" w:rsidP="0099434E">
            <w:pPr>
              <w:jc w:val="both"/>
              <w:rPr>
                <w:sz w:val="24"/>
                <w:szCs w:val="24"/>
              </w:rPr>
            </w:pPr>
            <w:r w:rsidRPr="0099434E">
              <w:rPr>
                <w:rStyle w:val="mw-headline"/>
                <w:sz w:val="24"/>
                <w:szCs w:val="24"/>
              </w:rPr>
              <w:lastRenderedPageBreak/>
              <w:t>Životopis</w:t>
            </w:r>
          </w:p>
          <w:p w:rsidR="00E71DBA" w:rsidRPr="0099434E" w:rsidRDefault="00E71DBA" w:rsidP="0099434E">
            <w:pPr>
              <w:jc w:val="both"/>
              <w:rPr>
                <w:sz w:val="24"/>
                <w:szCs w:val="24"/>
              </w:rPr>
            </w:pPr>
            <w:r w:rsidRPr="0099434E">
              <w:rPr>
                <w:sz w:val="24"/>
                <w:szCs w:val="24"/>
              </w:rPr>
              <w:t xml:space="preserve">Narodil se roku 1926 ve městě </w:t>
            </w:r>
            <w:hyperlink r:id="rId517" w:tooltip="Poitiers" w:history="1">
              <w:r w:rsidRPr="0099434E">
                <w:rPr>
                  <w:rStyle w:val="Hypertextovodkaz"/>
                  <w:rFonts w:eastAsiaTheme="majorEastAsia"/>
                  <w:color w:val="auto"/>
                  <w:sz w:val="24"/>
                  <w:szCs w:val="24"/>
                </w:rPr>
                <w:t>Poitiers</w:t>
              </w:r>
            </w:hyperlink>
            <w:r w:rsidRPr="0099434E">
              <w:rPr>
                <w:sz w:val="24"/>
                <w:szCs w:val="24"/>
              </w:rPr>
              <w:t xml:space="preserve"> jako Paul-Michel Foucault v rodině chirurga. Po maturitě si jeho otec přál, aby se stal lékařem, ale Paula-Michela zajímal spíše dějepis a literatura. Již v době studia na </w:t>
            </w:r>
            <w:hyperlink r:id="rId518" w:tooltip="Jezuité" w:history="1">
              <w:r w:rsidRPr="0099434E">
                <w:rPr>
                  <w:rStyle w:val="Hypertextovodkaz"/>
                  <w:rFonts w:eastAsiaTheme="majorEastAsia"/>
                  <w:color w:val="auto"/>
                  <w:sz w:val="24"/>
                  <w:szCs w:val="24"/>
                </w:rPr>
                <w:t>jezuitské</w:t>
              </w:r>
            </w:hyperlink>
            <w:r w:rsidRPr="0099434E">
              <w:rPr>
                <w:sz w:val="24"/>
                <w:szCs w:val="24"/>
              </w:rPr>
              <w:t xml:space="preserve"> Collège Saint-Stanislas byl zvláštním žákem, ale jeho odlišnost se plně projevila až na pařížské </w:t>
            </w:r>
            <w:hyperlink r:id="rId519" w:tooltip="École normale supérieure" w:history="1">
              <w:r w:rsidRPr="0099434E">
                <w:rPr>
                  <w:rStyle w:val="Hypertextovodkaz"/>
                  <w:rFonts w:eastAsiaTheme="majorEastAsia"/>
                  <w:color w:val="auto"/>
                  <w:sz w:val="24"/>
                  <w:szCs w:val="24"/>
                </w:rPr>
                <w:t>École normale supérieure</w:t>
              </w:r>
            </w:hyperlink>
            <w:r w:rsidRPr="0099434E">
              <w:rPr>
                <w:sz w:val="24"/>
                <w:szCs w:val="24"/>
              </w:rPr>
              <w:t xml:space="preserve">, kam odešel roku 1945 a kde navštěvoval školního psychologa. Několikrát se pokusil spáchat sebevraždu (byl </w:t>
            </w:r>
            <w:hyperlink r:id="rId520" w:tooltip="Homosexualita" w:history="1">
              <w:r w:rsidRPr="0099434E">
                <w:rPr>
                  <w:rStyle w:val="Hypertextovodkaz"/>
                  <w:rFonts w:eastAsiaTheme="majorEastAsia"/>
                  <w:color w:val="auto"/>
                  <w:sz w:val="24"/>
                  <w:szCs w:val="24"/>
                </w:rPr>
                <w:t>homosexuál</w:t>
              </w:r>
            </w:hyperlink>
            <w:r w:rsidRPr="0099434E">
              <w:rPr>
                <w:sz w:val="24"/>
                <w:szCs w:val="24"/>
              </w:rPr>
              <w:t xml:space="preserve"> a se svou orientací nebyl zcela vyrovnaný). Během studií byl politicky neorganizovaný, ale v letech </w:t>
            </w:r>
            <w:hyperlink r:id="rId521" w:tooltip="1950" w:history="1">
              <w:r w:rsidRPr="0099434E">
                <w:rPr>
                  <w:rStyle w:val="Hypertextovodkaz"/>
                  <w:rFonts w:eastAsiaTheme="majorEastAsia"/>
                  <w:color w:val="auto"/>
                  <w:sz w:val="24"/>
                  <w:szCs w:val="24"/>
                </w:rPr>
                <w:t>1950</w:t>
              </w:r>
            </w:hyperlink>
            <w:r w:rsidRPr="0099434E">
              <w:rPr>
                <w:sz w:val="24"/>
                <w:szCs w:val="24"/>
              </w:rPr>
              <w:t xml:space="preserve"> až </w:t>
            </w:r>
            <w:hyperlink r:id="rId522" w:tooltip="1953" w:history="1">
              <w:r w:rsidRPr="0099434E">
                <w:rPr>
                  <w:rStyle w:val="Hypertextovodkaz"/>
                  <w:rFonts w:eastAsiaTheme="majorEastAsia"/>
                  <w:color w:val="auto"/>
                  <w:sz w:val="24"/>
                  <w:szCs w:val="24"/>
                </w:rPr>
                <w:t>1953</w:t>
              </w:r>
            </w:hyperlink>
            <w:r w:rsidRPr="0099434E">
              <w:rPr>
                <w:sz w:val="24"/>
                <w:szCs w:val="24"/>
              </w:rPr>
              <w:t xml:space="preserve"> byl členem </w:t>
            </w:r>
            <w:hyperlink r:id="rId523" w:tooltip="Komunistická strana Francie" w:history="1">
              <w:r w:rsidRPr="0099434E">
                <w:rPr>
                  <w:rStyle w:val="Hypertextovodkaz"/>
                  <w:rFonts w:eastAsiaTheme="majorEastAsia"/>
                  <w:color w:val="auto"/>
                  <w:sz w:val="24"/>
                  <w:szCs w:val="24"/>
                </w:rPr>
                <w:t>komunistické strany Francie</w:t>
              </w:r>
            </w:hyperlink>
            <w:r w:rsidRPr="0099434E">
              <w:rPr>
                <w:sz w:val="24"/>
                <w:szCs w:val="24"/>
              </w:rPr>
              <w:t xml:space="preserve">, ke které ho přivedl jeho přítel </w:t>
            </w:r>
            <w:hyperlink r:id="rId524" w:tooltip="Louis Althusser" w:history="1">
              <w:r w:rsidRPr="0099434E">
                <w:rPr>
                  <w:rStyle w:val="Hypertextovodkaz"/>
                  <w:rFonts w:eastAsiaTheme="majorEastAsia"/>
                  <w:color w:val="auto"/>
                  <w:sz w:val="24"/>
                  <w:szCs w:val="24"/>
                </w:rPr>
                <w:t>Louis Althusser</w:t>
              </w:r>
            </w:hyperlink>
            <w:r w:rsidRPr="0099434E">
              <w:rPr>
                <w:sz w:val="24"/>
                <w:szCs w:val="24"/>
              </w:rPr>
              <w:t>. Později se z něj však stal vášnivý antistalinista.</w:t>
            </w:r>
          </w:p>
          <w:p w:rsidR="00E71DBA" w:rsidRPr="0099434E" w:rsidRDefault="00E71DBA" w:rsidP="0099434E">
            <w:pPr>
              <w:jc w:val="both"/>
              <w:rPr>
                <w:sz w:val="24"/>
                <w:szCs w:val="24"/>
              </w:rPr>
            </w:pPr>
            <w:r w:rsidRPr="0099434E">
              <w:rPr>
                <w:noProof/>
                <w:sz w:val="24"/>
                <w:szCs w:val="24"/>
                <w:lang w:eastAsia="cs-CZ" w:bidi="ar-SA"/>
              </w:rPr>
              <w:drawing>
                <wp:inline distT="0" distB="0" distL="0" distR="0">
                  <wp:extent cx="2095500" cy="1571625"/>
                  <wp:effectExtent l="19050" t="0" r="0" b="0"/>
                  <wp:docPr id="97" name="obrázek 97" descr="http://upload.wikimedia.org/wikipedia/commons/thumb/2/29/Stone_BKH1.JPG/220px-Stone_BKH1.JPG">
                    <a:hlinkClick xmlns:a="http://schemas.openxmlformats.org/drawingml/2006/main" r:id="rId5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upload.wikimedia.org/wikipedia/commons/thumb/2/29/Stone_BKH1.JPG/220px-Stone_BKH1.JPG">
                            <a:hlinkClick r:id="rId525"/>
                          </pic:cNvPr>
                          <pic:cNvPicPr>
                            <a:picLocks noChangeAspect="1" noChangeArrowheads="1"/>
                          </pic:cNvPicPr>
                        </pic:nvPicPr>
                        <pic:blipFill>
                          <a:blip r:embed="rId526" cstate="print"/>
                          <a:srcRect/>
                          <a:stretch>
                            <a:fillRect/>
                          </a:stretch>
                        </pic:blipFill>
                        <pic:spPr bwMode="auto">
                          <a:xfrm>
                            <a:off x="0" y="0"/>
                            <a:ext cx="2095500" cy="1571625"/>
                          </a:xfrm>
                          <a:prstGeom prst="rect">
                            <a:avLst/>
                          </a:prstGeom>
                          <a:noFill/>
                          <a:ln w="9525">
                            <a:noFill/>
                            <a:miter lim="800000"/>
                            <a:headEnd/>
                            <a:tailEnd/>
                          </a:ln>
                        </pic:spPr>
                      </pic:pic>
                    </a:graphicData>
                  </a:graphic>
                </wp:inline>
              </w:drawing>
            </w:r>
          </w:p>
          <w:p w:rsidR="00E71DBA" w:rsidRPr="0099434E" w:rsidRDefault="00E71DBA" w:rsidP="0099434E">
            <w:pPr>
              <w:jc w:val="both"/>
              <w:rPr>
                <w:sz w:val="24"/>
                <w:szCs w:val="24"/>
              </w:rPr>
            </w:pPr>
            <w:r w:rsidRPr="0099434E">
              <w:rPr>
                <w:noProof/>
                <w:sz w:val="24"/>
                <w:szCs w:val="24"/>
                <w:lang w:eastAsia="cs-CZ" w:bidi="ar-SA"/>
              </w:rPr>
              <w:drawing>
                <wp:inline distT="0" distB="0" distL="0" distR="0">
                  <wp:extent cx="142875" cy="104775"/>
                  <wp:effectExtent l="19050" t="0" r="9525" b="0"/>
                  <wp:docPr id="98" name="obrázek 98" descr="http://bits.wikimedia.org/skins-1.5/common/images/magnify-clip.png">
                    <a:hlinkClick xmlns:a="http://schemas.openxmlformats.org/drawingml/2006/main" r:id="rId525" tooltip="Zvětši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bits.wikimedia.org/skins-1.5/common/images/magnify-clip.png">
                            <a:hlinkClick r:id="rId525" tooltip="Zvětšit"/>
                          </pic:cNvPr>
                          <pic:cNvPicPr>
                            <a:picLocks noChangeAspect="1" noChangeArrowheads="1"/>
                          </pic:cNvPicPr>
                        </pic:nvPicPr>
                        <pic:blipFill>
                          <a:blip r:embed="rId367" cstate="print"/>
                          <a:srcRect/>
                          <a:stretch>
                            <a:fillRect/>
                          </a:stretch>
                        </pic:blipFill>
                        <pic:spPr bwMode="auto">
                          <a:xfrm>
                            <a:off x="0" y="0"/>
                            <a:ext cx="142875" cy="104775"/>
                          </a:xfrm>
                          <a:prstGeom prst="rect">
                            <a:avLst/>
                          </a:prstGeom>
                          <a:noFill/>
                          <a:ln w="9525">
                            <a:noFill/>
                            <a:miter lim="800000"/>
                            <a:headEnd/>
                            <a:tailEnd/>
                          </a:ln>
                        </pic:spPr>
                      </pic:pic>
                    </a:graphicData>
                  </a:graphic>
                </wp:inline>
              </w:drawing>
            </w:r>
          </w:p>
          <w:p w:rsidR="00E71DBA" w:rsidRPr="0099434E" w:rsidRDefault="00E71DBA" w:rsidP="0099434E">
            <w:pPr>
              <w:jc w:val="both"/>
              <w:rPr>
                <w:sz w:val="24"/>
                <w:szCs w:val="24"/>
              </w:rPr>
            </w:pPr>
            <w:r w:rsidRPr="0099434E">
              <w:rPr>
                <w:sz w:val="24"/>
                <w:szCs w:val="24"/>
              </w:rPr>
              <w:t>Dlažební kostka na památku Michela Foucaulta.</w:t>
            </w:r>
          </w:p>
          <w:p w:rsidR="00E71DBA" w:rsidRPr="0099434E" w:rsidRDefault="00E71DBA" w:rsidP="0099434E">
            <w:pPr>
              <w:jc w:val="both"/>
              <w:rPr>
                <w:sz w:val="24"/>
                <w:szCs w:val="24"/>
              </w:rPr>
            </w:pPr>
            <w:r w:rsidRPr="0099434E">
              <w:rPr>
                <w:sz w:val="24"/>
                <w:szCs w:val="24"/>
              </w:rPr>
              <w:t xml:space="preserve">Po dokončení studií (filozofii skončil v r. 1948, psychologii v r. 1949) vyučoval na univerzitě v </w:t>
            </w:r>
            <w:hyperlink r:id="rId527" w:tooltip="Lille" w:history="1">
              <w:r w:rsidRPr="0099434E">
                <w:rPr>
                  <w:rStyle w:val="Hypertextovodkaz"/>
                  <w:rFonts w:eastAsiaTheme="majorEastAsia"/>
                  <w:color w:val="auto"/>
                  <w:sz w:val="24"/>
                  <w:szCs w:val="24"/>
                </w:rPr>
                <w:t>Lille</w:t>
              </w:r>
            </w:hyperlink>
            <w:r w:rsidRPr="0099434E">
              <w:rPr>
                <w:sz w:val="24"/>
                <w:szCs w:val="24"/>
              </w:rPr>
              <w:t xml:space="preserve"> jako asistent psychologie. V r. 1955 opustil </w:t>
            </w:r>
            <w:hyperlink r:id="rId528" w:tooltip="Francie" w:history="1">
              <w:r w:rsidRPr="0099434E">
                <w:rPr>
                  <w:rStyle w:val="Hypertextovodkaz"/>
                  <w:rFonts w:eastAsiaTheme="majorEastAsia"/>
                  <w:color w:val="auto"/>
                  <w:sz w:val="24"/>
                  <w:szCs w:val="24"/>
                </w:rPr>
                <w:t>Francii</w:t>
              </w:r>
            </w:hyperlink>
            <w:r w:rsidRPr="0099434E">
              <w:rPr>
                <w:sz w:val="24"/>
                <w:szCs w:val="24"/>
              </w:rPr>
              <w:t xml:space="preserve"> a strávil část svého života v </w:t>
            </w:r>
            <w:hyperlink r:id="rId529" w:tooltip="Uppsala" w:history="1">
              <w:r w:rsidRPr="0099434E">
                <w:rPr>
                  <w:rStyle w:val="Hypertextovodkaz"/>
                  <w:rFonts w:eastAsiaTheme="majorEastAsia"/>
                  <w:color w:val="auto"/>
                  <w:sz w:val="24"/>
                  <w:szCs w:val="24"/>
                </w:rPr>
                <w:t>Uppsale</w:t>
              </w:r>
            </w:hyperlink>
            <w:r w:rsidRPr="0099434E">
              <w:rPr>
                <w:sz w:val="24"/>
                <w:szCs w:val="24"/>
              </w:rPr>
              <w:t xml:space="preserve">, </w:t>
            </w:r>
            <w:hyperlink r:id="rId530" w:tooltip="Varšava" w:history="1">
              <w:r w:rsidRPr="0099434E">
                <w:rPr>
                  <w:rStyle w:val="Hypertextovodkaz"/>
                  <w:rFonts w:eastAsiaTheme="majorEastAsia"/>
                  <w:color w:val="auto"/>
                  <w:sz w:val="24"/>
                  <w:szCs w:val="24"/>
                </w:rPr>
                <w:t>Varšavě</w:t>
              </w:r>
            </w:hyperlink>
            <w:r w:rsidRPr="0099434E">
              <w:rPr>
                <w:sz w:val="24"/>
                <w:szCs w:val="24"/>
              </w:rPr>
              <w:t xml:space="preserve"> a </w:t>
            </w:r>
            <w:hyperlink r:id="rId531" w:tooltip="Hamburk" w:history="1">
              <w:r w:rsidRPr="0099434E">
                <w:rPr>
                  <w:rStyle w:val="Hypertextovodkaz"/>
                  <w:rFonts w:eastAsiaTheme="majorEastAsia"/>
                  <w:color w:val="auto"/>
                  <w:sz w:val="24"/>
                  <w:szCs w:val="24"/>
                </w:rPr>
                <w:t>Hamburku</w:t>
              </w:r>
            </w:hyperlink>
            <w:r w:rsidRPr="0099434E">
              <w:rPr>
                <w:sz w:val="24"/>
                <w:szCs w:val="24"/>
              </w:rPr>
              <w:t xml:space="preserve">. Do </w:t>
            </w:r>
            <w:hyperlink r:id="rId532" w:tooltip="Francie" w:history="1">
              <w:r w:rsidRPr="0099434E">
                <w:rPr>
                  <w:rStyle w:val="Hypertextovodkaz"/>
                  <w:rFonts w:eastAsiaTheme="majorEastAsia"/>
                  <w:color w:val="auto"/>
                  <w:sz w:val="24"/>
                  <w:szCs w:val="24"/>
                </w:rPr>
                <w:t>Francie</w:t>
              </w:r>
            </w:hyperlink>
            <w:r w:rsidRPr="0099434E">
              <w:rPr>
                <w:sz w:val="24"/>
                <w:szCs w:val="24"/>
              </w:rPr>
              <w:t xml:space="preserve"> se vrátil až v roce 1960 a dokončil doktorát. Vyučoval na univerzitě v </w:t>
            </w:r>
            <w:hyperlink r:id="rId533" w:tooltip="Clermont-Ferrand" w:history="1">
              <w:r w:rsidRPr="0099434E">
                <w:rPr>
                  <w:rStyle w:val="Hypertextovodkaz"/>
                  <w:rFonts w:eastAsiaTheme="majorEastAsia"/>
                  <w:color w:val="auto"/>
                  <w:sz w:val="24"/>
                  <w:szCs w:val="24"/>
                </w:rPr>
                <w:t>Clermont-Ferrand</w:t>
              </w:r>
            </w:hyperlink>
            <w:r w:rsidRPr="0099434E">
              <w:rPr>
                <w:sz w:val="24"/>
                <w:szCs w:val="24"/>
              </w:rPr>
              <w:t xml:space="preserve"> a po celou dobu jeho působení na zdejší půdě byla jeho oficiálním oborem psychologie. Od poloviny 60. let se Foucault angažoval i politicky (opozice v </w:t>
            </w:r>
            <w:hyperlink r:id="rId534" w:tooltip="Brazílie" w:history="1">
              <w:r w:rsidRPr="0099434E">
                <w:rPr>
                  <w:rStyle w:val="Hypertextovodkaz"/>
                  <w:rFonts w:eastAsiaTheme="majorEastAsia"/>
                  <w:color w:val="auto"/>
                  <w:sz w:val="24"/>
                  <w:szCs w:val="24"/>
                </w:rPr>
                <w:t>Brazílii</w:t>
              </w:r>
            </w:hyperlink>
            <w:r w:rsidRPr="0099434E">
              <w:rPr>
                <w:sz w:val="24"/>
                <w:szCs w:val="24"/>
              </w:rPr>
              <w:t xml:space="preserve">, sovětští disidenti, </w:t>
            </w:r>
            <w:hyperlink r:id="rId535" w:tooltip="Solidarita (Polsko)" w:history="1">
              <w:r w:rsidRPr="0099434E">
                <w:rPr>
                  <w:rStyle w:val="Hypertextovodkaz"/>
                  <w:rFonts w:eastAsiaTheme="majorEastAsia"/>
                  <w:color w:val="auto"/>
                  <w:sz w:val="24"/>
                  <w:szCs w:val="24"/>
                </w:rPr>
                <w:t>Solidarita</w:t>
              </w:r>
            </w:hyperlink>
            <w:r w:rsidRPr="0099434E">
              <w:rPr>
                <w:sz w:val="24"/>
                <w:szCs w:val="24"/>
              </w:rPr>
              <w:t xml:space="preserve"> v </w:t>
            </w:r>
            <w:hyperlink r:id="rId536" w:tooltip="Polsko" w:history="1">
              <w:r w:rsidRPr="0099434E">
                <w:rPr>
                  <w:rStyle w:val="Hypertextovodkaz"/>
                  <w:rFonts w:eastAsiaTheme="majorEastAsia"/>
                  <w:color w:val="auto"/>
                  <w:sz w:val="24"/>
                  <w:szCs w:val="24"/>
                </w:rPr>
                <w:t>Polsku</w:t>
              </w:r>
            </w:hyperlink>
            <w:r w:rsidRPr="0099434E">
              <w:rPr>
                <w:sz w:val="24"/>
                <w:szCs w:val="24"/>
              </w:rPr>
              <w:t xml:space="preserve">). Mezi místa jeho dalšího působení patří také </w:t>
            </w:r>
            <w:hyperlink r:id="rId537" w:tooltip="Tunisko" w:history="1">
              <w:r w:rsidRPr="0099434E">
                <w:rPr>
                  <w:rStyle w:val="Hypertextovodkaz"/>
                  <w:rFonts w:eastAsiaTheme="majorEastAsia"/>
                  <w:color w:val="auto"/>
                  <w:sz w:val="24"/>
                  <w:szCs w:val="24"/>
                </w:rPr>
                <w:t>Tunisko</w:t>
              </w:r>
            </w:hyperlink>
            <w:r w:rsidRPr="0099434E">
              <w:rPr>
                <w:sz w:val="24"/>
                <w:szCs w:val="24"/>
              </w:rPr>
              <w:t xml:space="preserve"> a později </w:t>
            </w:r>
            <w:hyperlink r:id="rId538" w:tooltip="Centre universitaire expériemental (stránka neexistuje)" w:history="1">
              <w:r w:rsidRPr="0099434E">
                <w:rPr>
                  <w:rStyle w:val="Hypertextovodkaz"/>
                  <w:rFonts w:eastAsiaTheme="majorEastAsia"/>
                  <w:color w:val="auto"/>
                  <w:sz w:val="24"/>
                  <w:szCs w:val="24"/>
                </w:rPr>
                <w:t>Centre universitaire expériemental</w:t>
              </w:r>
            </w:hyperlink>
            <w:r w:rsidRPr="0099434E">
              <w:rPr>
                <w:sz w:val="24"/>
                <w:szCs w:val="24"/>
              </w:rPr>
              <w:t xml:space="preserve"> ve </w:t>
            </w:r>
            <w:hyperlink r:id="rId539" w:tooltip="Vincennes (stránka neexistuje)" w:history="1">
              <w:r w:rsidRPr="0099434E">
                <w:rPr>
                  <w:rStyle w:val="Hypertextovodkaz"/>
                  <w:rFonts w:eastAsiaTheme="majorEastAsia"/>
                  <w:color w:val="auto"/>
                  <w:sz w:val="24"/>
                  <w:szCs w:val="24"/>
                </w:rPr>
                <w:t>Vincennes</w:t>
              </w:r>
            </w:hyperlink>
            <w:r w:rsidRPr="0099434E">
              <w:rPr>
                <w:sz w:val="24"/>
                <w:szCs w:val="24"/>
              </w:rPr>
              <w:t xml:space="preserve">, kde se Foucault stal ředitelem. Jeho kariéra zde byla přerušena, když byl zvolen do </w:t>
            </w:r>
            <w:hyperlink r:id="rId540" w:tooltip="Collège de France" w:history="1">
              <w:r w:rsidRPr="0099434E">
                <w:rPr>
                  <w:rStyle w:val="Hypertextovodkaz"/>
                  <w:rFonts w:eastAsiaTheme="majorEastAsia"/>
                  <w:color w:val="auto"/>
                  <w:sz w:val="24"/>
                  <w:szCs w:val="24"/>
                </w:rPr>
                <w:t>Collège de France</w:t>
              </w:r>
            </w:hyperlink>
            <w:r w:rsidRPr="0099434E">
              <w:rPr>
                <w:sz w:val="24"/>
                <w:szCs w:val="24"/>
              </w:rPr>
              <w:t xml:space="preserve">, kde v r. 1970 přednesl svou inaugurační přednášku </w:t>
            </w:r>
            <w:r w:rsidRPr="0099434E">
              <w:rPr>
                <w:i/>
                <w:iCs/>
                <w:sz w:val="24"/>
                <w:szCs w:val="24"/>
              </w:rPr>
              <w:t>L'ordre du discours</w:t>
            </w:r>
            <w:r w:rsidRPr="0099434E">
              <w:rPr>
                <w:sz w:val="24"/>
                <w:szCs w:val="24"/>
              </w:rPr>
              <w:t xml:space="preserve"> (česky: </w:t>
            </w:r>
            <w:r w:rsidRPr="0099434E">
              <w:rPr>
                <w:i/>
                <w:iCs/>
                <w:sz w:val="24"/>
                <w:szCs w:val="24"/>
              </w:rPr>
              <w:t>Řád diskursu</w:t>
            </w:r>
            <w:r w:rsidRPr="0099434E">
              <w:rPr>
                <w:sz w:val="24"/>
                <w:szCs w:val="24"/>
              </w:rPr>
              <w:t xml:space="preserve">). Později přednášel také v </w:t>
            </w:r>
            <w:hyperlink r:id="rId541" w:tooltip="Spojené státy americké" w:history="1">
              <w:r w:rsidRPr="0099434E">
                <w:rPr>
                  <w:rStyle w:val="Hypertextovodkaz"/>
                  <w:rFonts w:eastAsiaTheme="majorEastAsia"/>
                  <w:color w:val="auto"/>
                  <w:sz w:val="24"/>
                  <w:szCs w:val="24"/>
                </w:rPr>
                <w:t>USA</w:t>
              </w:r>
            </w:hyperlink>
            <w:r w:rsidRPr="0099434E">
              <w:rPr>
                <w:sz w:val="24"/>
                <w:szCs w:val="24"/>
              </w:rPr>
              <w:t xml:space="preserve">, </w:t>
            </w:r>
            <w:hyperlink r:id="rId542" w:tooltip="Japonsko" w:history="1">
              <w:r w:rsidRPr="0099434E">
                <w:rPr>
                  <w:rStyle w:val="Hypertextovodkaz"/>
                  <w:rFonts w:eastAsiaTheme="majorEastAsia"/>
                  <w:color w:val="auto"/>
                  <w:sz w:val="24"/>
                  <w:szCs w:val="24"/>
                </w:rPr>
                <w:t>Japonsku</w:t>
              </w:r>
            </w:hyperlink>
            <w:r w:rsidRPr="0099434E">
              <w:rPr>
                <w:sz w:val="24"/>
                <w:szCs w:val="24"/>
              </w:rPr>
              <w:t xml:space="preserve">, </w:t>
            </w:r>
            <w:hyperlink r:id="rId543" w:tooltip="Brazílie" w:history="1">
              <w:r w:rsidRPr="0099434E">
                <w:rPr>
                  <w:rStyle w:val="Hypertextovodkaz"/>
                  <w:rFonts w:eastAsiaTheme="majorEastAsia"/>
                  <w:color w:val="auto"/>
                  <w:sz w:val="24"/>
                  <w:szCs w:val="24"/>
                </w:rPr>
                <w:t>Brazílii</w:t>
              </w:r>
            </w:hyperlink>
            <w:r w:rsidRPr="0099434E">
              <w:rPr>
                <w:sz w:val="24"/>
                <w:szCs w:val="24"/>
              </w:rPr>
              <w:t xml:space="preserve"> a </w:t>
            </w:r>
            <w:hyperlink r:id="rId544" w:tooltip="Kanada" w:history="1">
              <w:r w:rsidRPr="0099434E">
                <w:rPr>
                  <w:rStyle w:val="Hypertextovodkaz"/>
                  <w:rFonts w:eastAsiaTheme="majorEastAsia"/>
                  <w:color w:val="auto"/>
                  <w:sz w:val="24"/>
                  <w:szCs w:val="24"/>
                </w:rPr>
                <w:t>Kanadě</w:t>
              </w:r>
            </w:hyperlink>
            <w:r w:rsidRPr="0099434E">
              <w:rPr>
                <w:sz w:val="24"/>
                <w:szCs w:val="24"/>
              </w:rPr>
              <w:t xml:space="preserve">. Byl také dopisovatelem italského listu </w:t>
            </w:r>
            <w:hyperlink r:id="rId545" w:tooltip="Corriere della Sera (stránka neexistuje)" w:history="1">
              <w:r w:rsidRPr="00377B6D">
                <w:rPr>
                  <w:i/>
                  <w:iCs/>
                  <w:sz w:val="24"/>
                  <w:szCs w:val="24"/>
                </w:rPr>
                <w:t>Corriere della Sera</w:t>
              </w:r>
            </w:hyperlink>
            <w:r w:rsidRPr="00377B6D">
              <w:rPr>
                <w:sz w:val="24"/>
                <w:szCs w:val="24"/>
              </w:rPr>
              <w:t xml:space="preserve"> </w:t>
            </w:r>
            <w:r w:rsidRPr="0099434E">
              <w:rPr>
                <w:sz w:val="24"/>
                <w:szCs w:val="24"/>
              </w:rPr>
              <w:t xml:space="preserve">(zprávy o šáhově režimu v </w:t>
            </w:r>
            <w:hyperlink r:id="rId546" w:tooltip="Írán" w:history="1">
              <w:r w:rsidRPr="0099434E">
                <w:rPr>
                  <w:rStyle w:val="Hypertextovodkaz"/>
                  <w:rFonts w:eastAsiaTheme="majorEastAsia"/>
                  <w:color w:val="auto"/>
                  <w:sz w:val="24"/>
                  <w:szCs w:val="24"/>
                </w:rPr>
                <w:t>Íránu</w:t>
              </w:r>
            </w:hyperlink>
            <w:r w:rsidRPr="0099434E">
              <w:rPr>
                <w:sz w:val="24"/>
                <w:szCs w:val="24"/>
              </w:rPr>
              <w:t xml:space="preserve"> v roce </w:t>
            </w:r>
            <w:hyperlink r:id="rId547" w:tooltip="1978" w:history="1">
              <w:r w:rsidRPr="0099434E">
                <w:rPr>
                  <w:rStyle w:val="Hypertextovodkaz"/>
                  <w:rFonts w:eastAsiaTheme="majorEastAsia"/>
                  <w:color w:val="auto"/>
                  <w:sz w:val="24"/>
                  <w:szCs w:val="24"/>
                </w:rPr>
                <w:t>1978</w:t>
              </w:r>
            </w:hyperlink>
            <w:r w:rsidRPr="0099434E">
              <w:rPr>
                <w:sz w:val="24"/>
                <w:szCs w:val="24"/>
              </w:rPr>
              <w:t xml:space="preserve">). Zemřel roku 1984 během příprav na cestu do </w:t>
            </w:r>
            <w:hyperlink r:id="rId548" w:tooltip="Polsko" w:history="1">
              <w:r w:rsidRPr="0099434E">
                <w:rPr>
                  <w:rStyle w:val="Hypertextovodkaz"/>
                  <w:rFonts w:eastAsiaTheme="majorEastAsia"/>
                  <w:color w:val="auto"/>
                  <w:sz w:val="24"/>
                  <w:szCs w:val="24"/>
                </w:rPr>
                <w:t>Polska</w:t>
              </w:r>
            </w:hyperlink>
            <w:r w:rsidRPr="0099434E">
              <w:rPr>
                <w:sz w:val="24"/>
                <w:szCs w:val="24"/>
              </w:rPr>
              <w:t xml:space="preserve"> a </w:t>
            </w:r>
            <w:hyperlink r:id="rId549" w:tooltip="Vietnam" w:history="1">
              <w:r w:rsidRPr="0099434E">
                <w:rPr>
                  <w:rStyle w:val="Hypertextovodkaz"/>
                  <w:rFonts w:eastAsiaTheme="majorEastAsia"/>
                  <w:color w:val="auto"/>
                  <w:sz w:val="24"/>
                  <w:szCs w:val="24"/>
                </w:rPr>
                <w:t>Vietnamu</w:t>
              </w:r>
            </w:hyperlink>
            <w:r w:rsidRPr="0099434E">
              <w:rPr>
                <w:sz w:val="24"/>
                <w:szCs w:val="24"/>
              </w:rPr>
              <w:t xml:space="preserve"> na nemoc spojenou s tehdy ještě prakticky neznámým virem </w:t>
            </w:r>
            <w:hyperlink r:id="rId550" w:tooltip="HIV" w:history="1">
              <w:r w:rsidRPr="0099434E">
                <w:rPr>
                  <w:rStyle w:val="Hypertextovodkaz"/>
                  <w:rFonts w:eastAsiaTheme="majorEastAsia"/>
                  <w:color w:val="auto"/>
                  <w:sz w:val="24"/>
                  <w:szCs w:val="24"/>
                </w:rPr>
                <w:t>HIV</w:t>
              </w:r>
            </w:hyperlink>
            <w:r w:rsidRPr="0099434E">
              <w:rPr>
                <w:sz w:val="24"/>
                <w:szCs w:val="24"/>
              </w:rPr>
              <w:t>.</w:t>
            </w:r>
          </w:p>
          <w:p w:rsidR="00E71DBA" w:rsidRPr="0099434E" w:rsidRDefault="00E71DBA" w:rsidP="0099434E">
            <w:pPr>
              <w:jc w:val="both"/>
              <w:rPr>
                <w:sz w:val="24"/>
                <w:szCs w:val="24"/>
              </w:rPr>
            </w:pPr>
            <w:r w:rsidRPr="0099434E">
              <w:rPr>
                <w:rStyle w:val="mw-headline"/>
                <w:sz w:val="24"/>
                <w:szCs w:val="24"/>
              </w:rPr>
              <w:t>Foucaultova filozofie</w:t>
            </w:r>
          </w:p>
          <w:p w:rsidR="00E71DBA" w:rsidRPr="0099434E" w:rsidRDefault="00E71DBA" w:rsidP="0099434E">
            <w:pPr>
              <w:jc w:val="both"/>
              <w:rPr>
                <w:sz w:val="24"/>
                <w:szCs w:val="24"/>
              </w:rPr>
            </w:pPr>
            <w:r w:rsidRPr="0099434E">
              <w:rPr>
                <w:sz w:val="24"/>
                <w:szCs w:val="24"/>
              </w:rPr>
              <w:t xml:space="preserve">I když samotný Foucault odmítal být označován za filozofa, jeho vliv na filozofii druhé poloviny 20. století je neodmyslitelný. Důležitý vliv na filozofické smýšlení mladého Foucaulta, stejně jako většiny mladých lidí v poválečné Francii, měl </w:t>
            </w:r>
            <w:hyperlink r:id="rId551" w:tooltip="Marxismus" w:history="1">
              <w:r w:rsidRPr="0099434E">
                <w:rPr>
                  <w:rStyle w:val="Hypertextovodkaz"/>
                  <w:rFonts w:eastAsiaTheme="majorEastAsia"/>
                  <w:color w:val="auto"/>
                  <w:sz w:val="24"/>
                  <w:szCs w:val="24"/>
                </w:rPr>
                <w:t>marxismus</w:t>
              </w:r>
            </w:hyperlink>
            <w:r w:rsidRPr="0099434E">
              <w:rPr>
                <w:sz w:val="24"/>
                <w:szCs w:val="24"/>
              </w:rPr>
              <w:t xml:space="preserve">. Na krátkou dobu se dokonce stal členem francouzské </w:t>
            </w:r>
            <w:hyperlink r:id="rId552" w:tooltip="Komunismus" w:history="1">
              <w:r w:rsidRPr="0099434E">
                <w:rPr>
                  <w:rStyle w:val="Hypertextovodkaz"/>
                  <w:rFonts w:eastAsiaTheme="majorEastAsia"/>
                  <w:color w:val="auto"/>
                  <w:sz w:val="24"/>
                  <w:szCs w:val="24"/>
                </w:rPr>
                <w:t>komunistické</w:t>
              </w:r>
            </w:hyperlink>
            <w:r w:rsidRPr="0099434E">
              <w:rPr>
                <w:sz w:val="24"/>
                <w:szCs w:val="24"/>
              </w:rPr>
              <w:t xml:space="preserve"> strany, ale po několika měsících </w:t>
            </w:r>
            <w:r w:rsidRPr="0099434E">
              <w:rPr>
                <w:sz w:val="24"/>
                <w:szCs w:val="24"/>
              </w:rPr>
              <w:lastRenderedPageBreak/>
              <w:t xml:space="preserve">vystoupil, protože, jak později podotkl, ztratil iluze o komunistické </w:t>
            </w:r>
            <w:hyperlink r:id="rId553" w:tooltip="Ideologie" w:history="1">
              <w:r w:rsidRPr="0099434E">
                <w:rPr>
                  <w:rStyle w:val="Hypertextovodkaz"/>
                  <w:rFonts w:eastAsiaTheme="majorEastAsia"/>
                  <w:color w:val="auto"/>
                  <w:sz w:val="24"/>
                  <w:szCs w:val="24"/>
                </w:rPr>
                <w:t>ideologii</w:t>
              </w:r>
            </w:hyperlink>
            <w:r w:rsidRPr="0099434E">
              <w:rPr>
                <w:sz w:val="24"/>
                <w:szCs w:val="24"/>
              </w:rPr>
              <w:t xml:space="preserve">. Velký vliv na Foucaulta měl rovněž </w:t>
            </w:r>
            <w:hyperlink r:id="rId554" w:tooltip="Existencialismus" w:history="1">
              <w:r w:rsidRPr="0099434E">
                <w:rPr>
                  <w:rStyle w:val="Hypertextovodkaz"/>
                  <w:rFonts w:eastAsiaTheme="majorEastAsia"/>
                  <w:color w:val="auto"/>
                  <w:sz w:val="24"/>
                  <w:szCs w:val="24"/>
                </w:rPr>
                <w:t>existencialismus</w:t>
              </w:r>
            </w:hyperlink>
            <w:r w:rsidRPr="0099434E">
              <w:rPr>
                <w:sz w:val="24"/>
                <w:szCs w:val="24"/>
              </w:rPr>
              <w:t xml:space="preserve"> a </w:t>
            </w:r>
            <w:hyperlink r:id="rId555" w:tooltip="Fenomenologie" w:history="1">
              <w:r w:rsidRPr="0099434E">
                <w:rPr>
                  <w:rStyle w:val="Hypertextovodkaz"/>
                  <w:rFonts w:eastAsiaTheme="majorEastAsia"/>
                  <w:color w:val="auto"/>
                  <w:sz w:val="24"/>
                  <w:szCs w:val="24"/>
                </w:rPr>
                <w:t>fenomenologie</w:t>
              </w:r>
            </w:hyperlink>
            <w:r w:rsidRPr="0099434E">
              <w:rPr>
                <w:sz w:val="24"/>
                <w:szCs w:val="24"/>
              </w:rPr>
              <w:t xml:space="preserve">, nejvíce pak dílo </w:t>
            </w:r>
            <w:hyperlink r:id="rId556" w:tooltip="Jean-Paul Sartre" w:history="1">
              <w:r w:rsidRPr="0099434E">
                <w:rPr>
                  <w:rStyle w:val="Hypertextovodkaz"/>
                  <w:rFonts w:eastAsiaTheme="majorEastAsia"/>
                  <w:color w:val="auto"/>
                  <w:sz w:val="24"/>
                  <w:szCs w:val="24"/>
                </w:rPr>
                <w:t>Jean-Paula Sartra</w:t>
              </w:r>
            </w:hyperlink>
            <w:r w:rsidRPr="0099434E">
              <w:rPr>
                <w:sz w:val="24"/>
                <w:szCs w:val="24"/>
              </w:rPr>
              <w:t xml:space="preserve"> a </w:t>
            </w:r>
            <w:hyperlink r:id="rId557" w:tooltip="Martin Heidegger" w:history="1">
              <w:r w:rsidRPr="0099434E">
                <w:rPr>
                  <w:rStyle w:val="Hypertextovodkaz"/>
                  <w:rFonts w:eastAsiaTheme="majorEastAsia"/>
                  <w:color w:val="auto"/>
                  <w:sz w:val="24"/>
                  <w:szCs w:val="24"/>
                </w:rPr>
                <w:t>Martina Heideggera</w:t>
              </w:r>
            </w:hyperlink>
            <w:r w:rsidRPr="0099434E">
              <w:rPr>
                <w:sz w:val="24"/>
                <w:szCs w:val="24"/>
              </w:rPr>
              <w:t xml:space="preserve">. Foucaultova vlastní teorie se však v základech liší od těchto prvotních vlivů. Později se dokonce nechal slyšet, že: „Patřím do té studentské generace, která měla před očima horizont a limit marxismu, fenomenologie a existencialismu.“ Pro jeho intelektuální přesvědčení bylo do určité míry stimulující také prostředí francouzského </w:t>
            </w:r>
            <w:hyperlink r:id="rId558" w:tooltip="Strukturalismus" w:history="1">
              <w:r w:rsidRPr="0099434E">
                <w:rPr>
                  <w:rStyle w:val="Hypertextovodkaz"/>
                  <w:rFonts w:eastAsiaTheme="majorEastAsia"/>
                  <w:color w:val="auto"/>
                  <w:sz w:val="24"/>
                  <w:szCs w:val="24"/>
                </w:rPr>
                <w:t>strukturalismu</w:t>
              </w:r>
            </w:hyperlink>
            <w:r w:rsidRPr="0099434E">
              <w:rPr>
                <w:sz w:val="24"/>
                <w:szCs w:val="24"/>
              </w:rPr>
              <w:t xml:space="preserve"> (</w:t>
            </w:r>
            <w:hyperlink r:id="rId559" w:tooltip="Jacques Lacan" w:history="1">
              <w:r w:rsidRPr="0099434E">
                <w:rPr>
                  <w:rStyle w:val="Hypertextovodkaz"/>
                  <w:rFonts w:eastAsiaTheme="majorEastAsia"/>
                  <w:color w:val="auto"/>
                  <w:sz w:val="24"/>
                  <w:szCs w:val="24"/>
                </w:rPr>
                <w:t>Jacques Lacan</w:t>
              </w:r>
            </w:hyperlink>
            <w:r w:rsidRPr="0099434E">
              <w:rPr>
                <w:sz w:val="24"/>
                <w:szCs w:val="24"/>
              </w:rPr>
              <w:t xml:space="preserve">, </w:t>
            </w:r>
            <w:hyperlink r:id="rId560" w:tooltip="Louis Althusser" w:history="1">
              <w:r w:rsidRPr="0099434E">
                <w:rPr>
                  <w:rStyle w:val="Hypertextovodkaz"/>
                  <w:rFonts w:eastAsiaTheme="majorEastAsia"/>
                  <w:color w:val="auto"/>
                  <w:sz w:val="24"/>
                  <w:szCs w:val="24"/>
                </w:rPr>
                <w:t>Louis Althusser</w:t>
              </w:r>
            </w:hyperlink>
            <w:r w:rsidRPr="0099434E">
              <w:rPr>
                <w:sz w:val="24"/>
                <w:szCs w:val="24"/>
              </w:rPr>
              <w:t xml:space="preserve">, </w:t>
            </w:r>
            <w:hyperlink r:id="rId561" w:tooltip="Claude Lévi-Strauss" w:history="1">
              <w:r w:rsidRPr="0099434E">
                <w:rPr>
                  <w:rStyle w:val="Hypertextovodkaz"/>
                  <w:rFonts w:eastAsiaTheme="majorEastAsia"/>
                  <w:color w:val="auto"/>
                  <w:sz w:val="24"/>
                  <w:szCs w:val="24"/>
                </w:rPr>
                <w:t>Claude Lévi-Strauss</w:t>
              </w:r>
            </w:hyperlink>
            <w:r w:rsidRPr="0099434E">
              <w:rPr>
                <w:sz w:val="24"/>
                <w:szCs w:val="24"/>
              </w:rPr>
              <w:t xml:space="preserve">, </w:t>
            </w:r>
            <w:hyperlink r:id="rId562" w:tooltip="Roland Barthes" w:history="1">
              <w:r w:rsidRPr="0099434E">
                <w:rPr>
                  <w:rStyle w:val="Hypertextovodkaz"/>
                  <w:rFonts w:eastAsiaTheme="majorEastAsia"/>
                  <w:color w:val="auto"/>
                  <w:sz w:val="24"/>
                  <w:szCs w:val="24"/>
                </w:rPr>
                <w:t>Roland Barthes</w:t>
              </w:r>
            </w:hyperlink>
            <w:r w:rsidRPr="0099434E">
              <w:rPr>
                <w:sz w:val="24"/>
                <w:szCs w:val="24"/>
              </w:rPr>
              <w:t xml:space="preserve">, </w:t>
            </w:r>
            <w:hyperlink r:id="rId563" w:tooltip="Georges Dumézil" w:history="1">
              <w:r w:rsidRPr="0099434E">
                <w:rPr>
                  <w:rStyle w:val="Hypertextovodkaz"/>
                  <w:rFonts w:eastAsiaTheme="majorEastAsia"/>
                  <w:color w:val="auto"/>
                  <w:sz w:val="24"/>
                  <w:szCs w:val="24"/>
                </w:rPr>
                <w:t>Georges Dumézil</w:t>
              </w:r>
            </w:hyperlink>
            <w:r w:rsidRPr="0099434E">
              <w:rPr>
                <w:sz w:val="24"/>
                <w:szCs w:val="24"/>
              </w:rPr>
              <w:t xml:space="preserve"> aj.) Foucault však bývá mnohými považován za představitele filosofie tzv. </w:t>
            </w:r>
            <w:hyperlink r:id="rId564" w:tooltip="Poststrukturalismus" w:history="1">
              <w:r w:rsidRPr="0099434E">
                <w:rPr>
                  <w:rStyle w:val="Hypertextovodkaz"/>
                  <w:rFonts w:eastAsiaTheme="majorEastAsia"/>
                  <w:color w:val="auto"/>
                  <w:sz w:val="24"/>
                  <w:szCs w:val="24"/>
                </w:rPr>
                <w:t>poststrukturalismu</w:t>
              </w:r>
            </w:hyperlink>
            <w:r w:rsidRPr="0099434E">
              <w:rPr>
                <w:sz w:val="24"/>
                <w:szCs w:val="24"/>
              </w:rPr>
              <w:t xml:space="preserve">, čemuž odpovídá pozice radikálně vnějšího filosofujícího pozorovatele. Foucault sám však ke konci života se svým označením jako poststruktualisty nesouhlasil a za svůj největší životní vliv označil </w:t>
            </w:r>
            <w:hyperlink r:id="rId565" w:tooltip="Friedrich Nietzsche" w:history="1">
              <w:r w:rsidRPr="0099434E">
                <w:rPr>
                  <w:rStyle w:val="Hypertextovodkaz"/>
                  <w:rFonts w:eastAsiaTheme="majorEastAsia"/>
                  <w:color w:val="auto"/>
                  <w:sz w:val="24"/>
                  <w:szCs w:val="24"/>
                </w:rPr>
                <w:t>Friedricha Nietzscheho</w:t>
              </w:r>
            </w:hyperlink>
            <w:r w:rsidRPr="0099434E">
              <w:rPr>
                <w:sz w:val="24"/>
                <w:szCs w:val="24"/>
              </w:rPr>
              <w:t xml:space="preserve">. Z mnohé dle svých slov vděčil také svému učiteli </w:t>
            </w:r>
            <w:hyperlink r:id="rId566" w:tooltip="Jean Hyppolite" w:history="1">
              <w:r w:rsidRPr="0099434E">
                <w:rPr>
                  <w:rStyle w:val="Hypertextovodkaz"/>
                  <w:rFonts w:eastAsiaTheme="majorEastAsia"/>
                  <w:color w:val="auto"/>
                  <w:sz w:val="24"/>
                  <w:szCs w:val="24"/>
                </w:rPr>
                <w:t>Jeanu Hyppolitovi</w:t>
              </w:r>
            </w:hyperlink>
            <w:r w:rsidRPr="0099434E">
              <w:rPr>
                <w:sz w:val="24"/>
                <w:szCs w:val="24"/>
              </w:rPr>
              <w:t xml:space="preserve">, který svým překladem </w:t>
            </w:r>
            <w:hyperlink r:id="rId567" w:tooltip="Hegel" w:history="1">
              <w:r w:rsidRPr="0099434E">
                <w:rPr>
                  <w:rStyle w:val="Hypertextovodkaz"/>
                  <w:rFonts w:eastAsiaTheme="majorEastAsia"/>
                  <w:color w:val="auto"/>
                  <w:sz w:val="24"/>
                  <w:szCs w:val="24"/>
                </w:rPr>
                <w:t>Hegelovy</w:t>
              </w:r>
            </w:hyperlink>
            <w:r w:rsidRPr="0099434E">
              <w:rPr>
                <w:sz w:val="24"/>
                <w:szCs w:val="24"/>
              </w:rPr>
              <w:t xml:space="preserve"> </w:t>
            </w:r>
            <w:r w:rsidRPr="0099434E">
              <w:rPr>
                <w:i/>
                <w:iCs/>
                <w:sz w:val="24"/>
                <w:szCs w:val="24"/>
              </w:rPr>
              <w:t>Fenomenologie ducha</w:t>
            </w:r>
            <w:r w:rsidRPr="0099434E">
              <w:rPr>
                <w:sz w:val="24"/>
                <w:szCs w:val="24"/>
              </w:rPr>
              <w:t xml:space="preserve"> umožnil současné filosofii zhodnotit, co od Hegela přebírá, aby tomu mohla konečně uniknout.</w:t>
            </w:r>
            <w:hyperlink r:id="rId568" w:anchor="cite_note-0" w:history="1">
              <w:r w:rsidRPr="0099434E">
                <w:rPr>
                  <w:rStyle w:val="Hypertextovodkaz"/>
                  <w:rFonts w:eastAsiaTheme="majorEastAsia"/>
                  <w:color w:val="auto"/>
                  <w:sz w:val="24"/>
                  <w:szCs w:val="24"/>
                  <w:vertAlign w:val="superscript"/>
                </w:rPr>
                <w:t>[1]</w:t>
              </w:r>
            </w:hyperlink>
          </w:p>
          <w:p w:rsidR="00E71DBA" w:rsidRPr="0099434E" w:rsidRDefault="00E71DBA" w:rsidP="0099434E">
            <w:pPr>
              <w:jc w:val="both"/>
              <w:rPr>
                <w:sz w:val="24"/>
                <w:szCs w:val="24"/>
              </w:rPr>
            </w:pPr>
            <w:r w:rsidRPr="0099434E">
              <w:rPr>
                <w:sz w:val="24"/>
                <w:szCs w:val="24"/>
              </w:rPr>
              <w:t xml:space="preserve">Foucaultovo starší dílo je produktem jeho snahy o porozumění společnosti skrze </w:t>
            </w:r>
            <w:hyperlink r:id="rId569" w:tooltip="Archeologie vědění (stránka neexistuje)" w:history="1">
              <w:r w:rsidRPr="0099434E">
                <w:rPr>
                  <w:rStyle w:val="Hypertextovodkaz"/>
                  <w:rFonts w:eastAsiaTheme="majorEastAsia"/>
                  <w:color w:val="auto"/>
                  <w:sz w:val="24"/>
                  <w:szCs w:val="24"/>
                </w:rPr>
                <w:t>archeologii vědění</w:t>
              </w:r>
            </w:hyperlink>
            <w:r w:rsidRPr="0099434E">
              <w:rPr>
                <w:sz w:val="24"/>
                <w:szCs w:val="24"/>
              </w:rPr>
              <w:t>. Jeho archeologická snaha se výrazně liší od klasického dějepisectví, protože se zabývá studii „</w:t>
            </w:r>
            <w:hyperlink r:id="rId570" w:tooltip="Diskurz" w:history="1">
              <w:r w:rsidRPr="0099434E">
                <w:rPr>
                  <w:rStyle w:val="Hypertextovodkaz"/>
                  <w:rFonts w:eastAsiaTheme="majorEastAsia"/>
                  <w:color w:val="auto"/>
                  <w:sz w:val="24"/>
                  <w:szCs w:val="24"/>
                </w:rPr>
                <w:t>diskurzů</w:t>
              </w:r>
            </w:hyperlink>
            <w:r w:rsidRPr="0099434E">
              <w:rPr>
                <w:sz w:val="24"/>
                <w:szCs w:val="24"/>
              </w:rPr>
              <w:t>“ a „</w:t>
            </w:r>
            <w:hyperlink r:id="rId571" w:tooltip="Epistémé" w:history="1">
              <w:r w:rsidRPr="0099434E">
                <w:rPr>
                  <w:rStyle w:val="Hypertextovodkaz"/>
                  <w:rFonts w:eastAsiaTheme="majorEastAsia"/>
                  <w:color w:val="auto"/>
                  <w:sz w:val="24"/>
                  <w:szCs w:val="24"/>
                </w:rPr>
                <w:t>epistémé</w:t>
              </w:r>
            </w:hyperlink>
            <w:r w:rsidRPr="0099434E">
              <w:rPr>
                <w:sz w:val="24"/>
                <w:szCs w:val="24"/>
              </w:rPr>
              <w:t xml:space="preserve">“ různých historických období, tj. jejich myšlenkových struktur, spíše než historickými daty a chronologickými spojitostmi. Kupříkladu, namísto faktického historického popisu vězeňských systémů se Foucaultova historická studie </w:t>
            </w:r>
            <w:r w:rsidRPr="0099434E">
              <w:rPr>
                <w:i/>
                <w:iCs/>
                <w:sz w:val="24"/>
                <w:szCs w:val="24"/>
              </w:rPr>
              <w:t>Dohlížet a trestat: Kniha o zrodu vězení</w:t>
            </w:r>
            <w:r w:rsidRPr="0099434E">
              <w:rPr>
                <w:sz w:val="24"/>
                <w:szCs w:val="24"/>
              </w:rPr>
              <w:t xml:space="preserve"> snaží vysvětlit, jaké všeobecné myšlenkové pochody umožnily a zapříčinily způsob, jakým společnost trestá překročení zákona. Cílem tohoto Foucaultova dekonstruktivismu je uvědomění, že dogmatické uspořádání forem vědění a chápaní, stejně jako i univerzální systémy morálek, jsou produktem spontánních myšlenkových pochodů, které tvoří jednotlivé </w:t>
            </w:r>
            <w:hyperlink r:id="rId572" w:tooltip="Epistémé" w:history="1">
              <w:r w:rsidRPr="0099434E">
                <w:rPr>
                  <w:rStyle w:val="Hypertextovodkaz"/>
                  <w:rFonts w:eastAsiaTheme="majorEastAsia"/>
                  <w:color w:val="auto"/>
                  <w:sz w:val="24"/>
                  <w:szCs w:val="24"/>
                </w:rPr>
                <w:t>epistémé</w:t>
              </w:r>
            </w:hyperlink>
            <w:r w:rsidRPr="0099434E">
              <w:rPr>
                <w:sz w:val="24"/>
                <w:szCs w:val="24"/>
              </w:rPr>
              <w:t>, a nesmějí být chápány jako absolutní.</w:t>
            </w:r>
          </w:p>
          <w:p w:rsidR="00E71DBA" w:rsidRPr="0099434E" w:rsidRDefault="00E71DBA" w:rsidP="0099434E">
            <w:pPr>
              <w:jc w:val="both"/>
              <w:rPr>
                <w:sz w:val="24"/>
                <w:szCs w:val="24"/>
              </w:rPr>
            </w:pPr>
            <w:r w:rsidRPr="0099434E">
              <w:rPr>
                <w:sz w:val="24"/>
                <w:szCs w:val="24"/>
              </w:rPr>
              <w:t xml:space="preserve">Jeho práce se věnují kritice </w:t>
            </w:r>
            <w:hyperlink r:id="rId573" w:tooltip="Racionalismus" w:history="1">
              <w:r w:rsidRPr="0099434E">
                <w:rPr>
                  <w:rStyle w:val="Hypertextovodkaz"/>
                  <w:rFonts w:eastAsiaTheme="majorEastAsia"/>
                  <w:color w:val="auto"/>
                  <w:sz w:val="24"/>
                  <w:szCs w:val="24"/>
                </w:rPr>
                <w:t>racionalismu</w:t>
              </w:r>
            </w:hyperlink>
            <w:r w:rsidRPr="0099434E">
              <w:rPr>
                <w:sz w:val="24"/>
                <w:szCs w:val="24"/>
              </w:rPr>
              <w:t xml:space="preserve"> a strukturalismu. Na </w:t>
            </w:r>
            <w:hyperlink r:id="rId574" w:tooltip="Strukturalismus" w:history="1">
              <w:r w:rsidRPr="0099434E">
                <w:rPr>
                  <w:rStyle w:val="Hypertextovodkaz"/>
                  <w:rFonts w:eastAsiaTheme="majorEastAsia"/>
                  <w:color w:val="auto"/>
                  <w:sz w:val="24"/>
                  <w:szCs w:val="24"/>
                </w:rPr>
                <w:t>strukturalismu</w:t>
              </w:r>
            </w:hyperlink>
            <w:r w:rsidRPr="0099434E">
              <w:rPr>
                <w:sz w:val="24"/>
                <w:szCs w:val="24"/>
              </w:rPr>
              <w:t xml:space="preserve"> kritizuje především jeho hypotézu univerzality a nadčasovosti dějin a zdůrazňuje naopak jejich diskontinuitu. Jeho dílo nese stopy vlivu </w:t>
            </w:r>
            <w:hyperlink r:id="rId575" w:tooltip="S. Toulmin (stránka neexistuje)" w:history="1">
              <w:r w:rsidRPr="0099434E">
                <w:rPr>
                  <w:rStyle w:val="Hypertextovodkaz"/>
                  <w:rFonts w:eastAsiaTheme="majorEastAsia"/>
                  <w:color w:val="auto"/>
                  <w:sz w:val="24"/>
                  <w:szCs w:val="24"/>
                </w:rPr>
                <w:t>S. Toulmina</w:t>
              </w:r>
            </w:hyperlink>
            <w:r w:rsidRPr="0099434E">
              <w:rPr>
                <w:sz w:val="24"/>
                <w:szCs w:val="24"/>
              </w:rPr>
              <w:t xml:space="preserve"> a </w:t>
            </w:r>
            <w:hyperlink r:id="rId576" w:tooltip="Paul Karl Feyerabend" w:history="1">
              <w:r w:rsidRPr="0099434E">
                <w:rPr>
                  <w:rStyle w:val="Hypertextovodkaz"/>
                  <w:rFonts w:eastAsiaTheme="majorEastAsia"/>
                  <w:color w:val="auto"/>
                  <w:sz w:val="24"/>
                  <w:szCs w:val="24"/>
                </w:rPr>
                <w:t>P. Feyerabenda</w:t>
              </w:r>
            </w:hyperlink>
            <w:r w:rsidRPr="0099434E">
              <w:rPr>
                <w:sz w:val="24"/>
                <w:szCs w:val="24"/>
              </w:rPr>
              <w:t>. Foucault je jedním z hybatelů postmoderního obratu ve filozofii. Jeho historicky orientované práce jsou zaměřeny na rekonstrukci uspořádávacích forem vědění. Otázka vědy je podle něj rovna otázce vědění. Ve svých prvních textech Foucault zkoumá řád „</w:t>
            </w:r>
            <w:hyperlink r:id="rId577" w:tooltip="Epistémé" w:history="1">
              <w:r w:rsidRPr="0099434E">
                <w:rPr>
                  <w:rStyle w:val="Hypertextovodkaz"/>
                  <w:rFonts w:eastAsiaTheme="majorEastAsia"/>
                  <w:color w:val="auto"/>
                  <w:sz w:val="24"/>
                  <w:szCs w:val="24"/>
                </w:rPr>
                <w:t>epistémé</w:t>
              </w:r>
            </w:hyperlink>
            <w:r w:rsidRPr="0099434E">
              <w:rPr>
                <w:sz w:val="24"/>
                <w:szCs w:val="24"/>
              </w:rPr>
              <w:t xml:space="preserve">“, která je vymezena jako souhrn diskurzivní praxe určité doby. </w:t>
            </w:r>
            <w:hyperlink r:id="rId578" w:tooltip="Diskurz" w:history="1">
              <w:r w:rsidRPr="0099434E">
                <w:rPr>
                  <w:rStyle w:val="Hypertextovodkaz"/>
                  <w:rFonts w:eastAsiaTheme="majorEastAsia"/>
                  <w:color w:val="auto"/>
                  <w:sz w:val="24"/>
                  <w:szCs w:val="24"/>
                </w:rPr>
                <w:t>Diskurz</w:t>
              </w:r>
            </w:hyperlink>
            <w:r w:rsidRPr="0099434E">
              <w:rPr>
                <w:sz w:val="24"/>
                <w:szCs w:val="24"/>
              </w:rPr>
              <w:t xml:space="preserve"> se podle něj ukazuje jako prostředek k prosazení moci (pojem </w:t>
            </w:r>
            <w:r w:rsidRPr="0099434E">
              <w:rPr>
                <w:i/>
                <w:iCs/>
                <w:sz w:val="24"/>
                <w:szCs w:val="24"/>
              </w:rPr>
              <w:t>bio-moc</w:t>
            </w:r>
            <w:r w:rsidRPr="0099434E">
              <w:rPr>
                <w:sz w:val="24"/>
                <w:szCs w:val="24"/>
              </w:rPr>
              <w:t>), která utváří vědění, společenský řád i individuální pochopení. Moc je podle něj nadlidským faktorem. Rozum je v jeho podání subjekt, který se transformuje sám od sebe na základě náhodných mutací.</w:t>
            </w:r>
          </w:p>
          <w:p w:rsidR="00E71DBA" w:rsidRPr="0099434E" w:rsidRDefault="00E71DBA" w:rsidP="0099434E">
            <w:pPr>
              <w:jc w:val="both"/>
              <w:rPr>
                <w:sz w:val="24"/>
                <w:szCs w:val="24"/>
              </w:rPr>
            </w:pPr>
            <w:r w:rsidRPr="0099434E">
              <w:rPr>
                <w:sz w:val="24"/>
                <w:szCs w:val="24"/>
              </w:rPr>
              <w:t xml:space="preserve">V knize rozhovorů Foucault říká: „Selekce, které bychom mohli provést, jsou nepřípustné a neměly by existovat. Měli bychom číst a studovat vše. Jinými slovy: musíme mít v daný moment k dispozici celkový archiv jistého období. A archeologie je, v striktním významu, vědou o tomto archivu.„ </w:t>
            </w:r>
          </w:p>
          <w:p w:rsidR="00E71DBA" w:rsidRPr="0099434E" w:rsidRDefault="00E71DBA" w:rsidP="0099434E">
            <w:pPr>
              <w:jc w:val="both"/>
              <w:rPr>
                <w:sz w:val="24"/>
                <w:szCs w:val="24"/>
              </w:rPr>
            </w:pPr>
            <w:r w:rsidRPr="0099434E">
              <w:rPr>
                <w:rStyle w:val="mw-headline"/>
                <w:sz w:val="24"/>
                <w:szCs w:val="24"/>
              </w:rPr>
              <w:lastRenderedPageBreak/>
              <w:t>Dílo</w:t>
            </w:r>
          </w:p>
          <w:p w:rsidR="00E71DBA" w:rsidRPr="0099434E" w:rsidRDefault="00E71DBA" w:rsidP="0099434E">
            <w:pPr>
              <w:jc w:val="both"/>
              <w:rPr>
                <w:sz w:val="24"/>
                <w:szCs w:val="24"/>
              </w:rPr>
            </w:pPr>
          </w:p>
          <w:p w:rsidR="00E71DBA" w:rsidRPr="0099434E" w:rsidRDefault="00E71DBA" w:rsidP="0099434E">
            <w:pPr>
              <w:jc w:val="both"/>
              <w:rPr>
                <w:sz w:val="24"/>
                <w:szCs w:val="24"/>
              </w:rPr>
            </w:pPr>
            <w:r w:rsidRPr="00377B6D">
              <w:rPr>
                <w:bCs/>
                <w:i/>
                <w:sz w:val="24"/>
                <w:szCs w:val="24"/>
              </w:rPr>
              <w:t>Psychologie a duševní nemoc</w:t>
            </w:r>
            <w:r w:rsidRPr="00377B6D">
              <w:rPr>
                <w:i/>
                <w:sz w:val="24"/>
                <w:szCs w:val="24"/>
              </w:rPr>
              <w:t xml:space="preserve">. </w:t>
            </w:r>
            <w:r w:rsidRPr="0099434E">
              <w:rPr>
                <w:sz w:val="24"/>
                <w:szCs w:val="24"/>
              </w:rPr>
              <w:t xml:space="preserve">Praha: Horizont, 1971. 113 s. (2. vydání Praha: Dauphin 1999. </w:t>
            </w:r>
            <w:hyperlink r:id="rId579" w:history="1">
              <w:r w:rsidRPr="0099434E">
                <w:rPr>
                  <w:rStyle w:val="Hypertextovodkaz"/>
                  <w:color w:val="auto"/>
                  <w:sz w:val="24"/>
                  <w:szCs w:val="24"/>
                </w:rPr>
                <w:t>ISBN 80-86019-30-6</w:t>
              </w:r>
            </w:hyperlink>
            <w:r w:rsidRPr="0099434E">
              <w:rPr>
                <w:sz w:val="24"/>
                <w:szCs w:val="24"/>
              </w:rPr>
              <w:t xml:space="preserve">); orig.: </w:t>
            </w:r>
            <w:r w:rsidRPr="0099434E">
              <w:rPr>
                <w:i/>
                <w:iCs/>
                <w:sz w:val="24"/>
                <w:szCs w:val="24"/>
              </w:rPr>
              <w:t>Maladie mentale et personnalité</w:t>
            </w:r>
            <w:r w:rsidRPr="0099434E">
              <w:rPr>
                <w:sz w:val="24"/>
                <w:szCs w:val="24"/>
              </w:rPr>
              <w:t xml:space="preserve"> (1954)</w:t>
            </w:r>
          </w:p>
          <w:p w:rsidR="00E71DBA" w:rsidRPr="0099434E" w:rsidRDefault="00871473" w:rsidP="0099434E">
            <w:pPr>
              <w:jc w:val="both"/>
              <w:rPr>
                <w:sz w:val="24"/>
                <w:szCs w:val="24"/>
              </w:rPr>
            </w:pPr>
            <w:hyperlink r:id="rId580" w:tooltip="Dějiny šílenství" w:history="1">
              <w:r w:rsidR="00E71DBA" w:rsidRPr="00377B6D">
                <w:rPr>
                  <w:rStyle w:val="Hypertextovodkaz"/>
                  <w:bCs/>
                  <w:i/>
                  <w:color w:val="auto"/>
                  <w:sz w:val="24"/>
                  <w:szCs w:val="24"/>
                </w:rPr>
                <w:t>Dějiny šílenství v době osvícenství</w:t>
              </w:r>
            </w:hyperlink>
            <w:r w:rsidR="00E71DBA" w:rsidRPr="00377B6D">
              <w:rPr>
                <w:i/>
                <w:sz w:val="24"/>
                <w:szCs w:val="24"/>
              </w:rPr>
              <w:t>.</w:t>
            </w:r>
            <w:r w:rsidR="00E71DBA" w:rsidRPr="0099434E">
              <w:rPr>
                <w:sz w:val="24"/>
                <w:szCs w:val="24"/>
              </w:rPr>
              <w:t xml:space="preserve"> Praha: NLN, 1994. 209 s. </w:t>
            </w:r>
            <w:hyperlink r:id="rId581" w:history="1">
              <w:r w:rsidR="00E71DBA" w:rsidRPr="0099434E">
                <w:rPr>
                  <w:rStyle w:val="Hypertextovodkaz"/>
                  <w:color w:val="auto"/>
                  <w:sz w:val="24"/>
                  <w:szCs w:val="24"/>
                </w:rPr>
                <w:t>ISBN 80-7106-085-2</w:t>
              </w:r>
            </w:hyperlink>
            <w:r w:rsidR="00E71DBA" w:rsidRPr="0099434E">
              <w:rPr>
                <w:sz w:val="24"/>
                <w:szCs w:val="24"/>
              </w:rPr>
              <w:t>; orig.:</w:t>
            </w:r>
            <w:r w:rsidR="00E71DBA" w:rsidRPr="0099434E">
              <w:rPr>
                <w:i/>
                <w:iCs/>
                <w:sz w:val="24"/>
                <w:szCs w:val="24"/>
              </w:rPr>
              <w:t>Histoire de la folie à l'âge classique - Folie et déraison</w:t>
            </w:r>
            <w:r w:rsidR="00E71DBA" w:rsidRPr="0099434E">
              <w:rPr>
                <w:sz w:val="24"/>
                <w:szCs w:val="24"/>
              </w:rPr>
              <w:t xml:space="preserve"> (1961)</w:t>
            </w:r>
          </w:p>
          <w:p w:rsidR="00E71DBA" w:rsidRPr="0099434E" w:rsidRDefault="00E71DBA" w:rsidP="0099434E">
            <w:pPr>
              <w:jc w:val="both"/>
              <w:rPr>
                <w:sz w:val="24"/>
                <w:szCs w:val="24"/>
              </w:rPr>
            </w:pPr>
            <w:r w:rsidRPr="001C0BCE">
              <w:rPr>
                <w:bCs/>
                <w:i/>
                <w:sz w:val="24"/>
                <w:szCs w:val="24"/>
              </w:rPr>
              <w:t>Raymond Roussel</w:t>
            </w:r>
            <w:r w:rsidRPr="0099434E">
              <w:rPr>
                <w:sz w:val="24"/>
                <w:szCs w:val="24"/>
              </w:rPr>
              <w:t xml:space="preserve">. Praha : Herrmann &amp; synové 2006. </w:t>
            </w:r>
            <w:hyperlink r:id="rId582" w:history="1">
              <w:r w:rsidRPr="0099434E">
                <w:rPr>
                  <w:rStyle w:val="Hypertextovodkaz"/>
                  <w:color w:val="auto"/>
                  <w:sz w:val="24"/>
                  <w:szCs w:val="24"/>
                </w:rPr>
                <w:t>ISBN 80-87054-01-6</w:t>
              </w:r>
            </w:hyperlink>
            <w:r w:rsidRPr="0099434E">
              <w:rPr>
                <w:sz w:val="24"/>
                <w:szCs w:val="24"/>
              </w:rPr>
              <w:t>; orig.: (1963)</w:t>
            </w:r>
          </w:p>
          <w:p w:rsidR="00E71DBA" w:rsidRPr="0099434E" w:rsidRDefault="00E71DBA" w:rsidP="0099434E">
            <w:pPr>
              <w:jc w:val="both"/>
              <w:rPr>
                <w:sz w:val="24"/>
                <w:szCs w:val="24"/>
              </w:rPr>
            </w:pPr>
            <w:r w:rsidRPr="001C0BCE">
              <w:rPr>
                <w:bCs/>
                <w:i/>
                <w:sz w:val="24"/>
                <w:szCs w:val="24"/>
              </w:rPr>
              <w:t>Slova a věci</w:t>
            </w:r>
            <w:r w:rsidRPr="001C0BCE">
              <w:rPr>
                <w:i/>
                <w:sz w:val="24"/>
                <w:szCs w:val="24"/>
              </w:rPr>
              <w:t>.</w:t>
            </w:r>
            <w:r w:rsidRPr="0099434E">
              <w:rPr>
                <w:sz w:val="24"/>
                <w:szCs w:val="24"/>
              </w:rPr>
              <w:t xml:space="preserve"> Brno: Computer Press, 2007. </w:t>
            </w:r>
            <w:hyperlink r:id="rId583" w:history="1">
              <w:r w:rsidRPr="0099434E">
                <w:rPr>
                  <w:rStyle w:val="Hypertextovodkaz"/>
                  <w:color w:val="auto"/>
                  <w:sz w:val="24"/>
                  <w:szCs w:val="24"/>
                </w:rPr>
                <w:t>ISBN 978-80-251-1713-2</w:t>
              </w:r>
            </w:hyperlink>
            <w:r w:rsidRPr="0099434E">
              <w:rPr>
                <w:sz w:val="24"/>
                <w:szCs w:val="24"/>
              </w:rPr>
              <w:t xml:space="preserve">; orig.: </w:t>
            </w:r>
            <w:r w:rsidRPr="0099434E">
              <w:rPr>
                <w:i/>
                <w:iCs/>
                <w:sz w:val="24"/>
                <w:szCs w:val="24"/>
              </w:rPr>
              <w:t>Les mots et les choses</w:t>
            </w:r>
            <w:r w:rsidRPr="0099434E">
              <w:rPr>
                <w:sz w:val="24"/>
                <w:szCs w:val="24"/>
              </w:rPr>
              <w:t xml:space="preserve"> (1966)</w:t>
            </w:r>
          </w:p>
          <w:p w:rsidR="00E71DBA" w:rsidRPr="0099434E" w:rsidRDefault="00E71DBA" w:rsidP="0099434E">
            <w:pPr>
              <w:jc w:val="both"/>
              <w:rPr>
                <w:sz w:val="24"/>
                <w:szCs w:val="24"/>
              </w:rPr>
            </w:pPr>
            <w:r w:rsidRPr="001C0BCE">
              <w:rPr>
                <w:bCs/>
                <w:i/>
                <w:sz w:val="24"/>
                <w:szCs w:val="24"/>
              </w:rPr>
              <w:t>Myšlení vnějšku</w:t>
            </w:r>
            <w:r w:rsidRPr="0099434E">
              <w:rPr>
                <w:sz w:val="24"/>
                <w:szCs w:val="24"/>
              </w:rPr>
              <w:t xml:space="preserve">. Praha : Herrmann, 1996. 303 s. </w:t>
            </w:r>
            <w:hyperlink r:id="rId584" w:history="1">
              <w:r w:rsidRPr="0099434E">
                <w:rPr>
                  <w:rStyle w:val="Hypertextovodkaz"/>
                  <w:color w:val="auto"/>
                  <w:sz w:val="24"/>
                  <w:szCs w:val="24"/>
                </w:rPr>
                <w:t>ISBN 80-238-0471-5</w:t>
              </w:r>
            </w:hyperlink>
            <w:r w:rsidRPr="0099434E">
              <w:rPr>
                <w:sz w:val="24"/>
                <w:szCs w:val="24"/>
              </w:rPr>
              <w:t xml:space="preserve"> (2. vydání tamtéž, 2003. </w:t>
            </w:r>
            <w:hyperlink r:id="rId585" w:history="1">
              <w:r w:rsidRPr="0099434E">
                <w:rPr>
                  <w:rStyle w:val="Hypertextovodkaz"/>
                  <w:color w:val="auto"/>
                  <w:sz w:val="24"/>
                  <w:szCs w:val="24"/>
                </w:rPr>
                <w:t>ISBN 80-239-2454-0</w:t>
              </w:r>
            </w:hyperlink>
            <w:r w:rsidRPr="0099434E">
              <w:rPr>
                <w:sz w:val="24"/>
                <w:szCs w:val="24"/>
              </w:rPr>
              <w:t xml:space="preserve">); orig.: </w:t>
            </w:r>
            <w:r w:rsidRPr="0099434E">
              <w:rPr>
                <w:i/>
                <w:iCs/>
                <w:sz w:val="24"/>
                <w:szCs w:val="24"/>
              </w:rPr>
              <w:t>La pensée du dehors</w:t>
            </w:r>
            <w:r w:rsidRPr="0099434E">
              <w:rPr>
                <w:sz w:val="24"/>
                <w:szCs w:val="24"/>
              </w:rPr>
              <w:t xml:space="preserve"> (1966)</w:t>
            </w:r>
          </w:p>
          <w:p w:rsidR="00E71DBA" w:rsidRPr="0099434E" w:rsidRDefault="00E71DBA" w:rsidP="0099434E">
            <w:pPr>
              <w:jc w:val="both"/>
              <w:rPr>
                <w:sz w:val="24"/>
                <w:szCs w:val="24"/>
              </w:rPr>
            </w:pPr>
            <w:r w:rsidRPr="001C0BCE">
              <w:rPr>
                <w:bCs/>
                <w:i/>
                <w:sz w:val="24"/>
                <w:szCs w:val="24"/>
              </w:rPr>
              <w:t>Archeologie vědění</w:t>
            </w:r>
            <w:r w:rsidRPr="001C0BCE">
              <w:rPr>
                <w:i/>
                <w:sz w:val="24"/>
                <w:szCs w:val="24"/>
              </w:rPr>
              <w:t>.</w:t>
            </w:r>
            <w:r w:rsidRPr="0099434E">
              <w:rPr>
                <w:sz w:val="24"/>
                <w:szCs w:val="24"/>
              </w:rPr>
              <w:t xml:space="preserve"> Praha : Herrmann &amp; synové, 2002. 318 s. </w:t>
            </w:r>
            <w:hyperlink r:id="rId586" w:history="1">
              <w:r w:rsidRPr="0099434E">
                <w:rPr>
                  <w:rStyle w:val="Hypertextovodkaz"/>
                  <w:color w:val="auto"/>
                  <w:sz w:val="24"/>
                  <w:szCs w:val="24"/>
                </w:rPr>
                <w:t>ISBN 80-239-0124-9</w:t>
              </w:r>
            </w:hyperlink>
            <w:r w:rsidRPr="0099434E">
              <w:rPr>
                <w:sz w:val="24"/>
                <w:szCs w:val="24"/>
              </w:rPr>
              <w:t xml:space="preserve">; orig.: </w:t>
            </w:r>
            <w:r w:rsidRPr="0099434E">
              <w:rPr>
                <w:i/>
                <w:iCs/>
                <w:sz w:val="24"/>
                <w:szCs w:val="24"/>
              </w:rPr>
              <w:t>L'archéologie du savoir</w:t>
            </w:r>
            <w:r w:rsidRPr="0099434E">
              <w:rPr>
                <w:sz w:val="24"/>
                <w:szCs w:val="24"/>
              </w:rPr>
              <w:t xml:space="preserve"> (1969)</w:t>
            </w:r>
          </w:p>
          <w:p w:rsidR="00E71DBA" w:rsidRPr="0099434E" w:rsidRDefault="00E71DBA" w:rsidP="0099434E">
            <w:pPr>
              <w:jc w:val="both"/>
              <w:rPr>
                <w:sz w:val="24"/>
                <w:szCs w:val="24"/>
              </w:rPr>
            </w:pPr>
            <w:r w:rsidRPr="001C0BCE">
              <w:rPr>
                <w:bCs/>
                <w:i/>
                <w:sz w:val="24"/>
                <w:szCs w:val="24"/>
              </w:rPr>
              <w:t>Diskurs, autor, genealogie</w:t>
            </w:r>
            <w:r w:rsidRPr="001C0BCE">
              <w:rPr>
                <w:i/>
                <w:sz w:val="24"/>
                <w:szCs w:val="24"/>
              </w:rPr>
              <w:t>.</w:t>
            </w:r>
            <w:r w:rsidRPr="0099434E">
              <w:rPr>
                <w:sz w:val="24"/>
                <w:szCs w:val="24"/>
              </w:rPr>
              <w:t xml:space="preserve"> Praha : Svoboda, 1994. 115 s. </w:t>
            </w:r>
            <w:hyperlink r:id="rId587" w:history="1">
              <w:r w:rsidRPr="0099434E">
                <w:rPr>
                  <w:rStyle w:val="Hypertextovodkaz"/>
                  <w:color w:val="auto"/>
                  <w:sz w:val="24"/>
                  <w:szCs w:val="24"/>
                </w:rPr>
                <w:t>ISBN 80-205-0406-0</w:t>
              </w:r>
            </w:hyperlink>
            <w:r w:rsidRPr="0099434E">
              <w:rPr>
                <w:sz w:val="24"/>
                <w:szCs w:val="24"/>
              </w:rPr>
              <w:t xml:space="preserve"> - obsahuje díla: </w:t>
            </w:r>
            <w:r w:rsidRPr="001C0BCE">
              <w:rPr>
                <w:bCs/>
                <w:i/>
                <w:sz w:val="24"/>
                <w:szCs w:val="24"/>
              </w:rPr>
              <w:t>Nietzsche, genealogie, historie</w:t>
            </w:r>
            <w:r w:rsidRPr="001C0BCE">
              <w:rPr>
                <w:i/>
                <w:sz w:val="24"/>
                <w:szCs w:val="24"/>
              </w:rPr>
              <w:t>;</w:t>
            </w:r>
            <w:r w:rsidRPr="0099434E">
              <w:rPr>
                <w:sz w:val="24"/>
                <w:szCs w:val="24"/>
              </w:rPr>
              <w:t xml:space="preserve"> orig.: </w:t>
            </w:r>
            <w:r w:rsidRPr="0099434E">
              <w:rPr>
                <w:i/>
                <w:iCs/>
                <w:sz w:val="24"/>
                <w:szCs w:val="24"/>
              </w:rPr>
              <w:t>Nietzsche, la généalogie, l'histoire</w:t>
            </w:r>
            <w:r w:rsidRPr="0099434E">
              <w:rPr>
                <w:sz w:val="24"/>
                <w:szCs w:val="24"/>
              </w:rPr>
              <w:t xml:space="preserve"> (1971), </w:t>
            </w:r>
            <w:r w:rsidRPr="001C0BCE">
              <w:rPr>
                <w:bCs/>
                <w:i/>
                <w:sz w:val="24"/>
                <w:szCs w:val="24"/>
              </w:rPr>
              <w:t>Řád diskursu</w:t>
            </w:r>
            <w:r w:rsidRPr="001C0BCE">
              <w:rPr>
                <w:i/>
                <w:sz w:val="24"/>
                <w:szCs w:val="24"/>
              </w:rPr>
              <w:t>;</w:t>
            </w:r>
            <w:r w:rsidRPr="0099434E">
              <w:rPr>
                <w:sz w:val="24"/>
                <w:szCs w:val="24"/>
              </w:rPr>
              <w:t xml:space="preserve"> orig.: </w:t>
            </w:r>
            <w:r w:rsidRPr="0099434E">
              <w:rPr>
                <w:i/>
                <w:iCs/>
                <w:sz w:val="24"/>
                <w:szCs w:val="24"/>
              </w:rPr>
              <w:t>L'ordre du discours</w:t>
            </w:r>
            <w:r w:rsidRPr="0099434E">
              <w:rPr>
                <w:sz w:val="24"/>
                <w:szCs w:val="24"/>
              </w:rPr>
              <w:t xml:space="preserve"> (1971), </w:t>
            </w:r>
            <w:r w:rsidRPr="001C0BCE">
              <w:rPr>
                <w:bCs/>
                <w:i/>
                <w:sz w:val="24"/>
                <w:szCs w:val="24"/>
              </w:rPr>
              <w:t>Co je autor?</w:t>
            </w:r>
            <w:r w:rsidRPr="0099434E">
              <w:rPr>
                <w:sz w:val="24"/>
                <w:szCs w:val="24"/>
              </w:rPr>
              <w:t xml:space="preserve">; orig.: </w:t>
            </w:r>
            <w:r w:rsidRPr="0099434E">
              <w:rPr>
                <w:i/>
                <w:iCs/>
                <w:sz w:val="24"/>
                <w:szCs w:val="24"/>
              </w:rPr>
              <w:t>Qu'est-ce qu'un auteur</w:t>
            </w:r>
            <w:r w:rsidRPr="0099434E">
              <w:rPr>
                <w:sz w:val="24"/>
                <w:szCs w:val="24"/>
              </w:rPr>
              <w:t xml:space="preserve"> (1969)</w:t>
            </w:r>
          </w:p>
          <w:p w:rsidR="00E71DBA" w:rsidRPr="0099434E" w:rsidRDefault="00E71DBA" w:rsidP="0099434E">
            <w:pPr>
              <w:jc w:val="both"/>
              <w:rPr>
                <w:sz w:val="24"/>
                <w:szCs w:val="24"/>
              </w:rPr>
            </w:pPr>
            <w:r w:rsidRPr="001C0BCE">
              <w:rPr>
                <w:bCs/>
                <w:i/>
                <w:sz w:val="24"/>
                <w:szCs w:val="24"/>
              </w:rPr>
              <w:t>Dohlížet a trestat. Kniha o zrodu vězení</w:t>
            </w:r>
            <w:r w:rsidRPr="001C0BCE">
              <w:rPr>
                <w:i/>
                <w:sz w:val="24"/>
                <w:szCs w:val="24"/>
              </w:rPr>
              <w:t xml:space="preserve">. </w:t>
            </w:r>
            <w:r w:rsidRPr="0099434E">
              <w:rPr>
                <w:sz w:val="24"/>
                <w:szCs w:val="24"/>
              </w:rPr>
              <w:t xml:space="preserve">Praha : Dauphin, 2000. 427 s. </w:t>
            </w:r>
            <w:hyperlink r:id="rId588" w:history="1">
              <w:r w:rsidRPr="0099434E">
                <w:rPr>
                  <w:rStyle w:val="Hypertextovodkaz"/>
                  <w:color w:val="auto"/>
                  <w:sz w:val="24"/>
                  <w:szCs w:val="24"/>
                </w:rPr>
                <w:t>ISBN 80-86019-96-9</w:t>
              </w:r>
            </w:hyperlink>
            <w:r w:rsidRPr="0099434E">
              <w:rPr>
                <w:sz w:val="24"/>
                <w:szCs w:val="24"/>
              </w:rPr>
              <w:t xml:space="preserve">; orig.: </w:t>
            </w:r>
            <w:r w:rsidRPr="0099434E">
              <w:rPr>
                <w:i/>
                <w:iCs/>
                <w:sz w:val="24"/>
                <w:szCs w:val="24"/>
              </w:rPr>
              <w:t>Surveiller et punir</w:t>
            </w:r>
            <w:r w:rsidRPr="0099434E">
              <w:rPr>
                <w:sz w:val="24"/>
                <w:szCs w:val="24"/>
              </w:rPr>
              <w:t xml:space="preserve"> (1975)</w:t>
            </w:r>
          </w:p>
          <w:p w:rsidR="00E71DBA" w:rsidRPr="0099434E" w:rsidRDefault="00E71DBA" w:rsidP="0099434E">
            <w:pPr>
              <w:jc w:val="both"/>
              <w:rPr>
                <w:sz w:val="24"/>
                <w:szCs w:val="24"/>
              </w:rPr>
            </w:pPr>
            <w:r w:rsidRPr="001C0BCE">
              <w:rPr>
                <w:bCs/>
                <w:i/>
                <w:sz w:val="24"/>
                <w:szCs w:val="24"/>
              </w:rPr>
              <w:t>Je třeba bránit společnost. Kurs na Collège de France 1975-1976</w:t>
            </w:r>
            <w:r w:rsidRPr="0099434E">
              <w:rPr>
                <w:sz w:val="24"/>
                <w:szCs w:val="24"/>
              </w:rPr>
              <w:t xml:space="preserve">. Praha : Filosofia, 2005. </w:t>
            </w:r>
            <w:hyperlink r:id="rId589" w:history="1">
              <w:r w:rsidRPr="0099434E">
                <w:rPr>
                  <w:rStyle w:val="Hypertextovodkaz"/>
                  <w:color w:val="auto"/>
                  <w:sz w:val="24"/>
                  <w:szCs w:val="24"/>
                </w:rPr>
                <w:t>ISBN 80-7007-221-0</w:t>
              </w:r>
            </w:hyperlink>
            <w:r w:rsidRPr="0099434E">
              <w:rPr>
                <w:sz w:val="24"/>
                <w:szCs w:val="24"/>
              </w:rPr>
              <w:t xml:space="preserve">; orig.: </w:t>
            </w:r>
            <w:r w:rsidRPr="0099434E">
              <w:rPr>
                <w:i/>
                <w:iCs/>
                <w:sz w:val="24"/>
                <w:szCs w:val="24"/>
              </w:rPr>
              <w:t>Il faut défendre la société</w:t>
            </w:r>
            <w:r w:rsidRPr="0099434E">
              <w:rPr>
                <w:sz w:val="24"/>
                <w:szCs w:val="24"/>
              </w:rPr>
              <w:t xml:space="preserve"> - soubor Foucaultových přednášek</w:t>
            </w:r>
          </w:p>
          <w:p w:rsidR="00E71DBA" w:rsidRPr="0099434E" w:rsidRDefault="00E71DBA" w:rsidP="0099434E">
            <w:pPr>
              <w:jc w:val="both"/>
              <w:rPr>
                <w:sz w:val="24"/>
                <w:szCs w:val="24"/>
              </w:rPr>
            </w:pPr>
            <w:r w:rsidRPr="001C0BCE">
              <w:rPr>
                <w:bCs/>
                <w:sz w:val="24"/>
                <w:szCs w:val="24"/>
              </w:rPr>
              <w:t>Dějiny sexuality</w:t>
            </w:r>
            <w:r w:rsidRPr="0099434E">
              <w:rPr>
                <w:sz w:val="24"/>
                <w:szCs w:val="24"/>
              </w:rPr>
              <w:t xml:space="preserve">; orig.: </w:t>
            </w:r>
            <w:r w:rsidRPr="0099434E">
              <w:rPr>
                <w:i/>
                <w:iCs/>
                <w:sz w:val="24"/>
                <w:szCs w:val="24"/>
              </w:rPr>
              <w:t>Historie de la sexualité</w:t>
            </w:r>
            <w:r w:rsidRPr="0099434E">
              <w:rPr>
                <w:sz w:val="24"/>
                <w:szCs w:val="24"/>
              </w:rPr>
              <w:t xml:space="preserve"> - vyšly jen tři z proponovaných pěti dílů </w:t>
            </w:r>
          </w:p>
          <w:p w:rsidR="00E71DBA" w:rsidRPr="0099434E" w:rsidRDefault="00E71DBA" w:rsidP="0099434E">
            <w:pPr>
              <w:jc w:val="both"/>
              <w:rPr>
                <w:sz w:val="24"/>
                <w:szCs w:val="24"/>
              </w:rPr>
            </w:pPr>
            <w:r w:rsidRPr="001C0BCE">
              <w:rPr>
                <w:bCs/>
                <w:i/>
                <w:sz w:val="24"/>
                <w:szCs w:val="24"/>
              </w:rPr>
              <w:t>Vůle k vědění</w:t>
            </w:r>
            <w:r w:rsidRPr="001C0BCE">
              <w:rPr>
                <w:i/>
                <w:sz w:val="24"/>
                <w:szCs w:val="24"/>
              </w:rPr>
              <w:t>.</w:t>
            </w:r>
            <w:r w:rsidRPr="0099434E">
              <w:rPr>
                <w:sz w:val="24"/>
                <w:szCs w:val="24"/>
              </w:rPr>
              <w:t xml:space="preserve"> Praha : Herrmann &amp; synové, 1999. 189 s. </w:t>
            </w:r>
            <w:hyperlink r:id="rId590" w:history="1">
              <w:r w:rsidRPr="0099434E">
                <w:rPr>
                  <w:rStyle w:val="Hypertextovodkaz"/>
                  <w:color w:val="auto"/>
                  <w:sz w:val="24"/>
                  <w:szCs w:val="24"/>
                </w:rPr>
                <w:t>ISBN 80-238-5090-3</w:t>
              </w:r>
            </w:hyperlink>
            <w:r w:rsidRPr="0099434E">
              <w:rPr>
                <w:sz w:val="24"/>
                <w:szCs w:val="24"/>
              </w:rPr>
              <w:t xml:space="preserve">; orig.: </w:t>
            </w:r>
            <w:r w:rsidRPr="0099434E">
              <w:rPr>
                <w:i/>
                <w:iCs/>
                <w:sz w:val="24"/>
                <w:szCs w:val="24"/>
              </w:rPr>
              <w:t>Vol I: La Volonté de savoir</w:t>
            </w:r>
            <w:r w:rsidRPr="0099434E">
              <w:rPr>
                <w:sz w:val="24"/>
                <w:szCs w:val="24"/>
              </w:rPr>
              <w:t xml:space="preserve"> (1976)</w:t>
            </w:r>
          </w:p>
          <w:p w:rsidR="00E71DBA" w:rsidRPr="0099434E" w:rsidRDefault="00E71DBA" w:rsidP="0099434E">
            <w:pPr>
              <w:jc w:val="both"/>
              <w:rPr>
                <w:sz w:val="24"/>
                <w:szCs w:val="24"/>
              </w:rPr>
            </w:pPr>
            <w:r w:rsidRPr="001C0BCE">
              <w:rPr>
                <w:bCs/>
                <w:i/>
                <w:sz w:val="24"/>
                <w:szCs w:val="24"/>
              </w:rPr>
              <w:t>Užívání slastí</w:t>
            </w:r>
            <w:r w:rsidRPr="0099434E">
              <w:rPr>
                <w:sz w:val="24"/>
                <w:szCs w:val="24"/>
              </w:rPr>
              <w:t xml:space="preserve">. Praha : Herrmann &amp; synové, 2003. 338 s. </w:t>
            </w:r>
            <w:hyperlink r:id="rId591" w:history="1">
              <w:r w:rsidRPr="0099434E">
                <w:rPr>
                  <w:rStyle w:val="Hypertextovodkaz"/>
                  <w:color w:val="auto"/>
                  <w:sz w:val="24"/>
                  <w:szCs w:val="24"/>
                </w:rPr>
                <w:t>ISBN 80-239-1187-2</w:t>
              </w:r>
            </w:hyperlink>
            <w:r w:rsidRPr="0099434E">
              <w:rPr>
                <w:sz w:val="24"/>
                <w:szCs w:val="24"/>
              </w:rPr>
              <w:t xml:space="preserve">; orig.: </w:t>
            </w:r>
            <w:r w:rsidRPr="0099434E">
              <w:rPr>
                <w:i/>
                <w:iCs/>
                <w:sz w:val="24"/>
                <w:szCs w:val="24"/>
              </w:rPr>
              <w:t>Vol II: L'Usage des plaisirs</w:t>
            </w:r>
            <w:r w:rsidRPr="0099434E">
              <w:rPr>
                <w:sz w:val="24"/>
                <w:szCs w:val="24"/>
              </w:rPr>
              <w:t xml:space="preserve"> (1984)</w:t>
            </w:r>
          </w:p>
          <w:p w:rsidR="00E71DBA" w:rsidRPr="0099434E" w:rsidRDefault="00E71DBA" w:rsidP="0099434E">
            <w:pPr>
              <w:jc w:val="both"/>
              <w:rPr>
                <w:sz w:val="24"/>
                <w:szCs w:val="24"/>
              </w:rPr>
            </w:pPr>
            <w:r w:rsidRPr="001C0BCE">
              <w:rPr>
                <w:bCs/>
                <w:i/>
                <w:sz w:val="24"/>
                <w:szCs w:val="24"/>
              </w:rPr>
              <w:t>Péče o sebe</w:t>
            </w:r>
            <w:r w:rsidRPr="001C0BCE">
              <w:rPr>
                <w:i/>
                <w:sz w:val="24"/>
                <w:szCs w:val="24"/>
              </w:rPr>
              <w:t>.</w:t>
            </w:r>
            <w:r w:rsidRPr="0099434E">
              <w:rPr>
                <w:sz w:val="24"/>
                <w:szCs w:val="24"/>
              </w:rPr>
              <w:t xml:space="preserve"> Praha : Herrmann &amp; synové, 2003. 326 s. </w:t>
            </w:r>
            <w:hyperlink r:id="rId592" w:history="1">
              <w:r w:rsidRPr="0099434E">
                <w:rPr>
                  <w:rStyle w:val="Hypertextovodkaz"/>
                  <w:color w:val="auto"/>
                  <w:sz w:val="24"/>
                  <w:szCs w:val="24"/>
                </w:rPr>
                <w:t>ISBN 80-239-1186-4</w:t>
              </w:r>
            </w:hyperlink>
            <w:r w:rsidRPr="0099434E">
              <w:rPr>
                <w:sz w:val="24"/>
                <w:szCs w:val="24"/>
              </w:rPr>
              <w:t xml:space="preserve">; orig.: </w:t>
            </w:r>
            <w:r w:rsidRPr="0099434E">
              <w:rPr>
                <w:i/>
                <w:iCs/>
                <w:sz w:val="24"/>
                <w:szCs w:val="24"/>
              </w:rPr>
              <w:t>Vol III: Le Souci de soi</w:t>
            </w:r>
            <w:r w:rsidRPr="0099434E">
              <w:rPr>
                <w:sz w:val="24"/>
                <w:szCs w:val="24"/>
              </w:rPr>
              <w:t xml:space="preserve"> (1984)</w:t>
            </w:r>
          </w:p>
          <w:p w:rsidR="00E71DBA" w:rsidRPr="0099434E" w:rsidRDefault="00E71DBA" w:rsidP="0099434E">
            <w:pPr>
              <w:jc w:val="both"/>
              <w:rPr>
                <w:sz w:val="24"/>
                <w:szCs w:val="24"/>
              </w:rPr>
            </w:pPr>
            <w:r w:rsidRPr="001C0BCE">
              <w:rPr>
                <w:bCs/>
                <w:i/>
                <w:sz w:val="24"/>
                <w:szCs w:val="24"/>
              </w:rPr>
              <w:t>Sen a obraznost</w:t>
            </w:r>
            <w:r w:rsidRPr="001C0BCE">
              <w:rPr>
                <w:i/>
                <w:sz w:val="24"/>
                <w:szCs w:val="24"/>
              </w:rPr>
              <w:t>.</w:t>
            </w:r>
            <w:r w:rsidRPr="0099434E">
              <w:rPr>
                <w:sz w:val="24"/>
                <w:szCs w:val="24"/>
              </w:rPr>
              <w:t xml:space="preserve"> Liberec : Dauphin, 1995. 75 s. </w:t>
            </w:r>
            <w:hyperlink r:id="rId593" w:history="1">
              <w:r w:rsidRPr="0099434E">
                <w:rPr>
                  <w:rStyle w:val="Hypertextovodkaz"/>
                  <w:color w:val="auto"/>
                  <w:sz w:val="24"/>
                  <w:szCs w:val="24"/>
                </w:rPr>
                <w:t>ISBN 80-901842-1-9</w:t>
              </w:r>
            </w:hyperlink>
          </w:p>
          <w:p w:rsidR="001C0BCE" w:rsidRDefault="00EC451F" w:rsidP="0099434E">
            <w:pPr>
              <w:jc w:val="both"/>
              <w:rPr>
                <w:sz w:val="24"/>
                <w:szCs w:val="24"/>
              </w:rPr>
            </w:pPr>
            <w:r w:rsidRPr="001C0BCE">
              <w:rPr>
                <w:b/>
                <w:sz w:val="24"/>
                <w:szCs w:val="24"/>
              </w:rPr>
              <w:t>Pros</w:t>
            </w:r>
            <w:r w:rsidR="005355B5" w:rsidRPr="001C0BCE">
              <w:rPr>
                <w:b/>
                <w:sz w:val="24"/>
                <w:szCs w:val="24"/>
              </w:rPr>
              <w:t>tuduj</w:t>
            </w:r>
            <w:r w:rsidRPr="001C0BCE">
              <w:rPr>
                <w:b/>
                <w:sz w:val="24"/>
                <w:szCs w:val="24"/>
              </w:rPr>
              <w:t>:</w:t>
            </w:r>
            <w:r w:rsidR="005355B5" w:rsidRPr="0099434E">
              <w:rPr>
                <w:sz w:val="24"/>
                <w:szCs w:val="24"/>
              </w:rPr>
              <w:t xml:space="preserve"> </w:t>
            </w:r>
          </w:p>
          <w:p w:rsidR="00C2504A" w:rsidRDefault="00C2504A" w:rsidP="0099434E">
            <w:pPr>
              <w:jc w:val="both"/>
              <w:rPr>
                <w:sz w:val="24"/>
                <w:szCs w:val="24"/>
              </w:rPr>
            </w:pPr>
            <w:r w:rsidRPr="00EC451F">
              <w:rPr>
                <w:i/>
                <w:sz w:val="24"/>
                <w:szCs w:val="24"/>
              </w:rPr>
              <w:t xml:space="preserve">Dějiny </w:t>
            </w:r>
            <w:r w:rsidR="003739B5" w:rsidRPr="00EC451F">
              <w:rPr>
                <w:i/>
                <w:sz w:val="24"/>
                <w:szCs w:val="24"/>
              </w:rPr>
              <w:t>šílenství</w:t>
            </w:r>
            <w:r w:rsidR="001C0BCE">
              <w:rPr>
                <w:sz w:val="24"/>
                <w:szCs w:val="24"/>
              </w:rPr>
              <w:t>. Kapitola 3. Blázni.</w:t>
            </w:r>
            <w:r w:rsidR="003739B5" w:rsidRPr="0099434E">
              <w:rPr>
                <w:sz w:val="24"/>
                <w:szCs w:val="24"/>
              </w:rPr>
              <w:t xml:space="preserve"> (</w:t>
            </w:r>
            <w:r w:rsidR="00EC451F">
              <w:rPr>
                <w:sz w:val="24"/>
                <w:szCs w:val="24"/>
              </w:rPr>
              <w:t xml:space="preserve">Zdroj: </w:t>
            </w:r>
            <w:hyperlink r:id="rId594" w:history="1">
              <w:r w:rsidR="003739B5" w:rsidRPr="0099434E">
                <w:rPr>
                  <w:rStyle w:val="Hypertextovodkaz"/>
                  <w:color w:val="auto"/>
                  <w:sz w:val="24"/>
                  <w:szCs w:val="24"/>
                </w:rPr>
                <w:t>http://www.help24.cz/download/soubory/dejiny-</w:t>
              </w:r>
              <w:r w:rsidR="003739B5" w:rsidRPr="0099434E">
                <w:rPr>
                  <w:rStyle w:val="Hypertextovodkaz"/>
                  <w:color w:val="auto"/>
                  <w:sz w:val="24"/>
                  <w:szCs w:val="24"/>
                </w:rPr>
                <w:lastRenderedPageBreak/>
                <w:t>silenstvi.pdf</w:t>
              </w:r>
            </w:hyperlink>
            <w:r w:rsidR="003739B5" w:rsidRPr="0099434E">
              <w:rPr>
                <w:sz w:val="24"/>
                <w:szCs w:val="24"/>
              </w:rPr>
              <w:t>)</w:t>
            </w:r>
            <w:r w:rsidR="00EC451F">
              <w:rPr>
                <w:sz w:val="24"/>
                <w:szCs w:val="24"/>
              </w:rPr>
              <w:t xml:space="preserve"> [ online].</w:t>
            </w:r>
          </w:p>
          <w:p w:rsidR="00EC451F" w:rsidRPr="0099434E" w:rsidRDefault="00EC451F" w:rsidP="00EC451F">
            <w:r>
              <w:rPr>
                <w:sz w:val="24"/>
                <w:szCs w:val="24"/>
              </w:rPr>
              <w:t xml:space="preserve">Zdroj: </w:t>
            </w:r>
            <w:r w:rsidRPr="0099434E">
              <w:t>http://cs.wikipedia.org/wiki/Michel_Foucault</w:t>
            </w:r>
          </w:p>
          <w:p w:rsidR="00EC451F" w:rsidRPr="0099434E" w:rsidRDefault="00EC451F" w:rsidP="0099434E">
            <w:pPr>
              <w:jc w:val="both"/>
              <w:rPr>
                <w:sz w:val="24"/>
                <w:szCs w:val="24"/>
              </w:rPr>
            </w:pPr>
          </w:p>
          <w:p w:rsidR="003739B5" w:rsidRPr="0099434E" w:rsidRDefault="003739B5" w:rsidP="0099434E">
            <w:pPr>
              <w:jc w:val="both"/>
              <w:rPr>
                <w:sz w:val="24"/>
                <w:szCs w:val="24"/>
              </w:rPr>
            </w:pPr>
          </w:p>
          <w:p w:rsidR="00EC451F" w:rsidRDefault="00EC451F" w:rsidP="0099434E">
            <w:pPr>
              <w:jc w:val="both"/>
              <w:rPr>
                <w:b/>
                <w:sz w:val="24"/>
                <w:szCs w:val="24"/>
              </w:rPr>
            </w:pPr>
          </w:p>
          <w:p w:rsidR="00EC451F" w:rsidRDefault="00EC451F" w:rsidP="0099434E">
            <w:pPr>
              <w:jc w:val="both"/>
              <w:rPr>
                <w:b/>
                <w:sz w:val="24"/>
                <w:szCs w:val="24"/>
              </w:rPr>
            </w:pPr>
          </w:p>
          <w:p w:rsidR="00EC451F" w:rsidRDefault="00EC451F" w:rsidP="0099434E">
            <w:pPr>
              <w:jc w:val="both"/>
              <w:rPr>
                <w:b/>
                <w:sz w:val="24"/>
                <w:szCs w:val="24"/>
              </w:rPr>
            </w:pPr>
          </w:p>
          <w:p w:rsidR="00EC451F" w:rsidRDefault="00EC451F" w:rsidP="0099434E">
            <w:pPr>
              <w:jc w:val="both"/>
              <w:rPr>
                <w:b/>
                <w:sz w:val="24"/>
                <w:szCs w:val="24"/>
              </w:rPr>
            </w:pPr>
          </w:p>
          <w:p w:rsidR="003739B5" w:rsidRPr="00EC451F" w:rsidRDefault="003739B5" w:rsidP="00901BD0">
            <w:pPr>
              <w:pStyle w:val="Nadpis1"/>
            </w:pPr>
            <w:bookmarkStart w:id="51" w:name="_Toc283833794"/>
            <w:r w:rsidRPr="00EC451F">
              <w:t>Jacques Le Goff</w:t>
            </w:r>
            <w:bookmarkEnd w:id="51"/>
          </w:p>
          <w:p w:rsidR="003739B5" w:rsidRPr="0099434E" w:rsidRDefault="003739B5" w:rsidP="0099434E">
            <w:pPr>
              <w:jc w:val="both"/>
              <w:rPr>
                <w:sz w:val="24"/>
                <w:szCs w:val="24"/>
              </w:rPr>
            </w:pPr>
          </w:p>
          <w:p w:rsidR="003739B5" w:rsidRPr="0099434E" w:rsidRDefault="003739B5" w:rsidP="0099434E">
            <w:pPr>
              <w:jc w:val="both"/>
              <w:rPr>
                <w:sz w:val="24"/>
                <w:szCs w:val="24"/>
              </w:rPr>
            </w:pPr>
            <w:r w:rsidRPr="0099434E">
              <w:rPr>
                <w:rFonts w:cs="Arial"/>
                <w:noProof/>
                <w:sz w:val="24"/>
                <w:szCs w:val="24"/>
                <w:lang w:eastAsia="cs-CZ" w:bidi="ar-SA"/>
              </w:rPr>
              <w:drawing>
                <wp:inline distT="0" distB="0" distL="0" distR="0">
                  <wp:extent cx="3133725" cy="4181475"/>
                  <wp:effectExtent l="19050" t="0" r="9525" b="0"/>
                  <wp:docPr id="110" name="il_fi" descr="http://lexnews.free.fr/lego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lexnews.free.fr/legoff.jpg"/>
                          <pic:cNvPicPr>
                            <a:picLocks noChangeAspect="1" noChangeArrowheads="1"/>
                          </pic:cNvPicPr>
                        </pic:nvPicPr>
                        <pic:blipFill>
                          <a:blip r:embed="rId595" cstate="print"/>
                          <a:srcRect/>
                          <a:stretch>
                            <a:fillRect/>
                          </a:stretch>
                        </pic:blipFill>
                        <pic:spPr bwMode="auto">
                          <a:xfrm>
                            <a:off x="0" y="0"/>
                            <a:ext cx="3133725" cy="4181475"/>
                          </a:xfrm>
                          <a:prstGeom prst="rect">
                            <a:avLst/>
                          </a:prstGeom>
                          <a:noFill/>
                          <a:ln w="9525">
                            <a:noFill/>
                            <a:miter lim="800000"/>
                            <a:headEnd/>
                            <a:tailEnd/>
                          </a:ln>
                        </pic:spPr>
                      </pic:pic>
                    </a:graphicData>
                  </a:graphic>
                </wp:inline>
              </w:drawing>
            </w:r>
          </w:p>
          <w:p w:rsidR="003739B5" w:rsidRPr="0099434E" w:rsidRDefault="003739B5" w:rsidP="0099434E">
            <w:pPr>
              <w:jc w:val="both"/>
              <w:rPr>
                <w:sz w:val="24"/>
                <w:szCs w:val="24"/>
              </w:rPr>
            </w:pPr>
            <w:r w:rsidRPr="0099434E">
              <w:rPr>
                <w:sz w:val="24"/>
                <w:szCs w:val="24"/>
              </w:rPr>
              <w:t xml:space="preserve"> </w:t>
            </w:r>
          </w:p>
          <w:p w:rsidR="00901BD0" w:rsidRDefault="003739B5" w:rsidP="0099434E">
            <w:pPr>
              <w:jc w:val="both"/>
              <w:rPr>
                <w:sz w:val="24"/>
                <w:szCs w:val="24"/>
              </w:rPr>
            </w:pPr>
            <w:r w:rsidRPr="0099434E">
              <w:rPr>
                <w:b/>
                <w:bCs/>
                <w:sz w:val="24"/>
                <w:szCs w:val="24"/>
              </w:rPr>
              <w:t>Jacques Le Goff</w:t>
            </w:r>
            <w:r w:rsidRPr="0099434E">
              <w:rPr>
                <w:sz w:val="24"/>
                <w:szCs w:val="24"/>
              </w:rPr>
              <w:t xml:space="preserve"> </w:t>
            </w:r>
          </w:p>
          <w:p w:rsidR="003739B5" w:rsidRPr="0099434E" w:rsidRDefault="003739B5" w:rsidP="0099434E">
            <w:pPr>
              <w:jc w:val="both"/>
              <w:rPr>
                <w:sz w:val="24"/>
                <w:szCs w:val="24"/>
              </w:rPr>
            </w:pPr>
            <w:r w:rsidRPr="0099434E">
              <w:rPr>
                <w:sz w:val="24"/>
                <w:szCs w:val="24"/>
              </w:rPr>
              <w:t xml:space="preserve">(* </w:t>
            </w:r>
            <w:hyperlink r:id="rId596" w:tooltip="1. leden" w:history="1">
              <w:r w:rsidRPr="0099434E">
                <w:rPr>
                  <w:rStyle w:val="Hypertextovodkaz"/>
                  <w:rFonts w:eastAsiaTheme="majorEastAsia"/>
                  <w:color w:val="auto"/>
                  <w:sz w:val="24"/>
                  <w:szCs w:val="24"/>
                </w:rPr>
                <w:t>1. leden</w:t>
              </w:r>
            </w:hyperlink>
            <w:r w:rsidRPr="0099434E">
              <w:rPr>
                <w:sz w:val="24"/>
                <w:szCs w:val="24"/>
              </w:rPr>
              <w:t xml:space="preserve"> </w:t>
            </w:r>
            <w:hyperlink r:id="rId597" w:tooltip="1924" w:history="1">
              <w:r w:rsidRPr="0099434E">
                <w:rPr>
                  <w:rStyle w:val="Hypertextovodkaz"/>
                  <w:rFonts w:eastAsiaTheme="majorEastAsia"/>
                  <w:color w:val="auto"/>
                  <w:sz w:val="24"/>
                  <w:szCs w:val="24"/>
                </w:rPr>
                <w:t>1924</w:t>
              </w:r>
            </w:hyperlink>
            <w:r w:rsidRPr="0099434E">
              <w:rPr>
                <w:sz w:val="24"/>
                <w:szCs w:val="24"/>
              </w:rPr>
              <w:t xml:space="preserve">, </w:t>
            </w:r>
            <w:hyperlink r:id="rId598" w:tooltip="Toulon" w:history="1">
              <w:r w:rsidRPr="0099434E">
                <w:rPr>
                  <w:rStyle w:val="Hypertextovodkaz"/>
                  <w:rFonts w:eastAsiaTheme="majorEastAsia"/>
                  <w:color w:val="auto"/>
                  <w:sz w:val="24"/>
                  <w:szCs w:val="24"/>
                </w:rPr>
                <w:t>Toulon</w:t>
              </w:r>
            </w:hyperlink>
            <w:r w:rsidRPr="0099434E">
              <w:rPr>
                <w:sz w:val="24"/>
                <w:szCs w:val="24"/>
              </w:rPr>
              <w:t xml:space="preserve">) je </w:t>
            </w:r>
            <w:hyperlink r:id="rId599" w:tooltip="Francie" w:history="1">
              <w:r w:rsidRPr="0099434E">
                <w:rPr>
                  <w:rStyle w:val="Hypertextovodkaz"/>
                  <w:rFonts w:eastAsiaTheme="majorEastAsia"/>
                  <w:color w:val="auto"/>
                  <w:sz w:val="24"/>
                  <w:szCs w:val="24"/>
                </w:rPr>
                <w:t>francouzský</w:t>
              </w:r>
            </w:hyperlink>
            <w:r w:rsidRPr="0099434E">
              <w:rPr>
                <w:sz w:val="24"/>
                <w:szCs w:val="24"/>
              </w:rPr>
              <w:t xml:space="preserve"> </w:t>
            </w:r>
            <w:hyperlink r:id="rId600" w:tooltip="Historik" w:history="1">
              <w:r w:rsidRPr="0099434E">
                <w:rPr>
                  <w:rStyle w:val="Hypertextovodkaz"/>
                  <w:rFonts w:eastAsiaTheme="majorEastAsia"/>
                  <w:color w:val="auto"/>
                  <w:sz w:val="24"/>
                  <w:szCs w:val="24"/>
                </w:rPr>
                <w:t>historik</w:t>
              </w:r>
            </w:hyperlink>
            <w:r w:rsidRPr="0099434E">
              <w:rPr>
                <w:sz w:val="24"/>
                <w:szCs w:val="24"/>
              </w:rPr>
              <w:t xml:space="preserve"> zabývající se dějinami </w:t>
            </w:r>
            <w:hyperlink r:id="rId601" w:tooltip="Středověk" w:history="1">
              <w:r w:rsidRPr="0099434E">
                <w:rPr>
                  <w:rStyle w:val="Hypertextovodkaz"/>
                  <w:rFonts w:eastAsiaTheme="majorEastAsia"/>
                  <w:color w:val="auto"/>
                  <w:sz w:val="24"/>
                  <w:szCs w:val="24"/>
                </w:rPr>
                <w:t>středověku</w:t>
              </w:r>
            </w:hyperlink>
            <w:r w:rsidRPr="0099434E">
              <w:rPr>
                <w:sz w:val="24"/>
                <w:szCs w:val="24"/>
              </w:rPr>
              <w:t xml:space="preserve">. Je </w:t>
            </w:r>
            <w:r w:rsidRPr="0099434E">
              <w:rPr>
                <w:sz w:val="24"/>
                <w:szCs w:val="24"/>
              </w:rPr>
              <w:lastRenderedPageBreak/>
              <w:t xml:space="preserve">považován za jednoho z nejvýznamnějších historiků </w:t>
            </w:r>
            <w:hyperlink r:id="rId602" w:tooltip="Škola Annales" w:history="1">
              <w:r w:rsidRPr="0099434E">
                <w:rPr>
                  <w:rStyle w:val="Hypertextovodkaz"/>
                  <w:rFonts w:eastAsiaTheme="majorEastAsia"/>
                  <w:color w:val="auto"/>
                  <w:sz w:val="24"/>
                  <w:szCs w:val="24"/>
                </w:rPr>
                <w:t>školy Annales</w:t>
              </w:r>
            </w:hyperlink>
            <w:r w:rsidRPr="0099434E">
              <w:rPr>
                <w:sz w:val="24"/>
                <w:szCs w:val="24"/>
              </w:rPr>
              <w:t xml:space="preserve">. Od roku </w:t>
            </w:r>
            <w:hyperlink r:id="rId603" w:tooltip="1967" w:history="1">
              <w:r w:rsidRPr="0099434E">
                <w:rPr>
                  <w:rStyle w:val="Hypertextovodkaz"/>
                  <w:rFonts w:eastAsiaTheme="majorEastAsia"/>
                  <w:color w:val="auto"/>
                  <w:sz w:val="24"/>
                  <w:szCs w:val="24"/>
                </w:rPr>
                <w:t>1967</w:t>
              </w:r>
            </w:hyperlink>
            <w:r w:rsidRPr="0099434E">
              <w:rPr>
                <w:sz w:val="24"/>
                <w:szCs w:val="24"/>
              </w:rPr>
              <w:t xml:space="preserve"> je spoluvydavatelem časopisu </w:t>
            </w:r>
            <w:r w:rsidRPr="0099434E">
              <w:rPr>
                <w:i/>
                <w:iCs/>
                <w:sz w:val="24"/>
                <w:szCs w:val="24"/>
              </w:rPr>
              <w:t>Annales. Economies, sociétés, civilisations</w:t>
            </w:r>
            <w:r w:rsidRPr="0099434E">
              <w:rPr>
                <w:sz w:val="24"/>
                <w:szCs w:val="24"/>
              </w:rPr>
              <w:t xml:space="preserve"> (od </w:t>
            </w:r>
            <w:hyperlink r:id="rId604" w:tooltip="1994" w:history="1">
              <w:r w:rsidRPr="0099434E">
                <w:rPr>
                  <w:rStyle w:val="Hypertextovodkaz"/>
                  <w:rFonts w:eastAsiaTheme="majorEastAsia"/>
                  <w:color w:val="auto"/>
                  <w:sz w:val="24"/>
                  <w:szCs w:val="24"/>
                </w:rPr>
                <w:t>1994</w:t>
              </w:r>
            </w:hyperlink>
            <w:r w:rsidRPr="0099434E">
              <w:rPr>
                <w:sz w:val="24"/>
                <w:szCs w:val="24"/>
              </w:rPr>
              <w:t xml:space="preserve"> </w:t>
            </w:r>
            <w:r w:rsidRPr="0099434E">
              <w:rPr>
                <w:i/>
                <w:iCs/>
                <w:sz w:val="24"/>
                <w:szCs w:val="24"/>
              </w:rPr>
              <w:t>Annales. Histoire, Sciences Sociales</w:t>
            </w:r>
            <w:r w:rsidRPr="0099434E">
              <w:rPr>
                <w:sz w:val="24"/>
                <w:szCs w:val="24"/>
              </w:rPr>
              <w:t xml:space="preserve">). Během svého studia absolvoval akademický rok 1947/48 na </w:t>
            </w:r>
            <w:hyperlink r:id="rId605" w:tooltip="Univerzita Karlova" w:history="1">
              <w:r w:rsidRPr="0099434E">
                <w:rPr>
                  <w:rStyle w:val="Hypertextovodkaz"/>
                  <w:rFonts w:eastAsiaTheme="majorEastAsia"/>
                  <w:color w:val="auto"/>
                  <w:sz w:val="24"/>
                  <w:szCs w:val="24"/>
                </w:rPr>
                <w:t>Karlově univerzitě</w:t>
              </w:r>
            </w:hyperlink>
            <w:r w:rsidRPr="0099434E">
              <w:rPr>
                <w:sz w:val="24"/>
                <w:szCs w:val="24"/>
              </w:rPr>
              <w:t xml:space="preserve"> v Praze, a je doktorem </w:t>
            </w:r>
            <w:r w:rsidRPr="0099434E">
              <w:rPr>
                <w:i/>
                <w:iCs/>
                <w:sz w:val="24"/>
                <w:szCs w:val="24"/>
              </w:rPr>
              <w:t>honoris causa</w:t>
            </w:r>
            <w:r w:rsidRPr="0099434E">
              <w:rPr>
                <w:sz w:val="24"/>
                <w:szCs w:val="24"/>
              </w:rPr>
              <w:t xml:space="preserve"> této univerzity.</w:t>
            </w:r>
          </w:p>
          <w:p w:rsidR="001C0BCE" w:rsidRDefault="001C0BCE" w:rsidP="0099434E">
            <w:pPr>
              <w:jc w:val="both"/>
              <w:rPr>
                <w:rStyle w:val="mw-headline"/>
                <w:sz w:val="24"/>
                <w:szCs w:val="24"/>
              </w:rPr>
            </w:pPr>
          </w:p>
          <w:p w:rsidR="001C0BCE" w:rsidRDefault="001C0BCE" w:rsidP="0099434E">
            <w:pPr>
              <w:jc w:val="both"/>
              <w:rPr>
                <w:rStyle w:val="mw-headline"/>
                <w:sz w:val="24"/>
                <w:szCs w:val="24"/>
              </w:rPr>
            </w:pPr>
          </w:p>
          <w:p w:rsidR="001C0BCE" w:rsidRDefault="001C0BCE" w:rsidP="0099434E">
            <w:pPr>
              <w:jc w:val="both"/>
              <w:rPr>
                <w:rStyle w:val="mw-headline"/>
                <w:sz w:val="24"/>
                <w:szCs w:val="24"/>
              </w:rPr>
            </w:pPr>
          </w:p>
          <w:p w:rsidR="003739B5" w:rsidRPr="0099434E" w:rsidRDefault="003739B5" w:rsidP="0099434E">
            <w:pPr>
              <w:jc w:val="both"/>
              <w:rPr>
                <w:sz w:val="24"/>
                <w:szCs w:val="24"/>
              </w:rPr>
            </w:pPr>
            <w:r w:rsidRPr="0099434E">
              <w:rPr>
                <w:rStyle w:val="mw-headline"/>
                <w:sz w:val="24"/>
                <w:szCs w:val="24"/>
              </w:rPr>
              <w:t>Dílo</w:t>
            </w:r>
          </w:p>
          <w:p w:rsidR="003739B5" w:rsidRPr="0099434E" w:rsidRDefault="003739B5" w:rsidP="0099434E">
            <w:pPr>
              <w:jc w:val="both"/>
              <w:rPr>
                <w:sz w:val="24"/>
                <w:szCs w:val="24"/>
              </w:rPr>
            </w:pPr>
          </w:p>
          <w:p w:rsidR="003739B5" w:rsidRPr="0099434E" w:rsidRDefault="003739B5" w:rsidP="0099434E">
            <w:pPr>
              <w:jc w:val="both"/>
              <w:rPr>
                <w:sz w:val="24"/>
                <w:szCs w:val="24"/>
              </w:rPr>
            </w:pPr>
            <w:r w:rsidRPr="0099434E">
              <w:rPr>
                <w:i/>
                <w:iCs/>
                <w:sz w:val="24"/>
                <w:szCs w:val="24"/>
              </w:rPr>
              <w:t>Marchands et banquiers du Moyen âge</w:t>
            </w:r>
            <w:r w:rsidRPr="0099434E">
              <w:rPr>
                <w:sz w:val="24"/>
                <w:szCs w:val="24"/>
              </w:rPr>
              <w:t>. Paris 1956.</w:t>
            </w:r>
          </w:p>
          <w:p w:rsidR="003739B5" w:rsidRPr="0099434E" w:rsidRDefault="003739B5" w:rsidP="0099434E">
            <w:pPr>
              <w:jc w:val="both"/>
              <w:rPr>
                <w:sz w:val="24"/>
                <w:szCs w:val="24"/>
              </w:rPr>
            </w:pPr>
            <w:r w:rsidRPr="0099434E">
              <w:rPr>
                <w:i/>
                <w:iCs/>
                <w:sz w:val="24"/>
                <w:szCs w:val="24"/>
              </w:rPr>
              <w:t>Les intellectuels au moyen âge</w:t>
            </w:r>
            <w:r w:rsidRPr="0099434E">
              <w:rPr>
                <w:sz w:val="24"/>
                <w:szCs w:val="24"/>
              </w:rPr>
              <w:t xml:space="preserve">. Paris 1957. (česky </w:t>
            </w:r>
            <w:r w:rsidRPr="0099434E">
              <w:rPr>
                <w:i/>
                <w:iCs/>
                <w:sz w:val="24"/>
                <w:szCs w:val="24"/>
              </w:rPr>
              <w:t>Intelektuálové ve středověku</w:t>
            </w:r>
            <w:r w:rsidRPr="0099434E">
              <w:rPr>
                <w:sz w:val="24"/>
                <w:szCs w:val="24"/>
              </w:rPr>
              <w:t xml:space="preserve">. Praha : </w:t>
            </w:r>
            <w:hyperlink r:id="rId606" w:tooltip="Nakladatelství Karolinum" w:history="1">
              <w:r w:rsidRPr="0099434E">
                <w:rPr>
                  <w:rStyle w:val="Hypertextovodkaz"/>
                  <w:color w:val="auto"/>
                  <w:sz w:val="24"/>
                  <w:szCs w:val="24"/>
                </w:rPr>
                <w:t>Karolinum</w:t>
              </w:r>
            </w:hyperlink>
            <w:r w:rsidRPr="0099434E">
              <w:rPr>
                <w:sz w:val="24"/>
                <w:szCs w:val="24"/>
              </w:rPr>
              <w:t xml:space="preserve">, 1999. 183 s. </w:t>
            </w:r>
            <w:hyperlink r:id="rId607" w:history="1">
              <w:r w:rsidRPr="0099434E">
                <w:rPr>
                  <w:rStyle w:val="Hypertextovodkaz"/>
                  <w:color w:val="auto"/>
                  <w:sz w:val="24"/>
                  <w:szCs w:val="24"/>
                </w:rPr>
                <w:t>ISBN 80-7184-256-7</w:t>
              </w:r>
            </w:hyperlink>
            <w:r w:rsidRPr="0099434E">
              <w:rPr>
                <w:sz w:val="24"/>
                <w:szCs w:val="24"/>
              </w:rPr>
              <w:t>.)</w:t>
            </w:r>
          </w:p>
          <w:p w:rsidR="003739B5" w:rsidRPr="0099434E" w:rsidRDefault="003739B5" w:rsidP="0099434E">
            <w:pPr>
              <w:jc w:val="both"/>
              <w:rPr>
                <w:sz w:val="24"/>
                <w:szCs w:val="24"/>
              </w:rPr>
            </w:pPr>
            <w:r w:rsidRPr="0099434E">
              <w:rPr>
                <w:i/>
                <w:iCs/>
                <w:sz w:val="24"/>
                <w:szCs w:val="24"/>
              </w:rPr>
              <w:t>La civilisation de l'Occident Médiéval</w:t>
            </w:r>
            <w:r w:rsidRPr="0099434E">
              <w:rPr>
                <w:sz w:val="24"/>
                <w:szCs w:val="24"/>
              </w:rPr>
              <w:t xml:space="preserve">. Paris 1964. (česky </w:t>
            </w:r>
            <w:r w:rsidRPr="0099434E">
              <w:rPr>
                <w:i/>
                <w:iCs/>
                <w:sz w:val="24"/>
                <w:szCs w:val="24"/>
              </w:rPr>
              <w:t>Kultura středověké Evropy</w:t>
            </w:r>
            <w:r w:rsidRPr="0099434E">
              <w:rPr>
                <w:sz w:val="24"/>
                <w:szCs w:val="24"/>
              </w:rPr>
              <w:t xml:space="preserve">. Praha : </w:t>
            </w:r>
            <w:hyperlink r:id="rId608" w:tooltip="Odeon (nakladatelství)" w:history="1">
              <w:r w:rsidRPr="0099434E">
                <w:rPr>
                  <w:rStyle w:val="Hypertextovodkaz"/>
                  <w:color w:val="auto"/>
                  <w:sz w:val="24"/>
                  <w:szCs w:val="24"/>
                </w:rPr>
                <w:t>Odeon</w:t>
              </w:r>
            </w:hyperlink>
            <w:r w:rsidRPr="0099434E">
              <w:rPr>
                <w:sz w:val="24"/>
                <w:szCs w:val="24"/>
              </w:rPr>
              <w:t xml:space="preserve">, 1991. 747 s. </w:t>
            </w:r>
            <w:hyperlink r:id="rId609" w:history="1">
              <w:r w:rsidRPr="0099434E">
                <w:rPr>
                  <w:rStyle w:val="Hypertextovodkaz"/>
                  <w:color w:val="auto"/>
                  <w:sz w:val="24"/>
                  <w:szCs w:val="24"/>
                </w:rPr>
                <w:t>ISBN 80-207-0206-7</w:t>
              </w:r>
            </w:hyperlink>
            <w:r w:rsidRPr="0099434E">
              <w:rPr>
                <w:sz w:val="24"/>
                <w:szCs w:val="24"/>
              </w:rPr>
              <w:t xml:space="preserve">. 2. vyd. Praha : Vyšehrad, 2005. 702 s. </w:t>
            </w:r>
            <w:hyperlink r:id="rId610" w:history="1">
              <w:r w:rsidRPr="0099434E">
                <w:rPr>
                  <w:rStyle w:val="Hypertextovodkaz"/>
                  <w:color w:val="auto"/>
                  <w:sz w:val="24"/>
                  <w:szCs w:val="24"/>
                </w:rPr>
                <w:t>ISBN 80-7021-808-8</w:t>
              </w:r>
            </w:hyperlink>
            <w:r w:rsidRPr="0099434E">
              <w:rPr>
                <w:sz w:val="24"/>
                <w:szCs w:val="24"/>
              </w:rPr>
              <w:t>.)</w:t>
            </w:r>
          </w:p>
          <w:p w:rsidR="003739B5" w:rsidRPr="0099434E" w:rsidRDefault="003739B5" w:rsidP="0099434E">
            <w:pPr>
              <w:jc w:val="both"/>
              <w:rPr>
                <w:sz w:val="24"/>
                <w:szCs w:val="24"/>
              </w:rPr>
            </w:pPr>
            <w:r w:rsidRPr="0099434E">
              <w:rPr>
                <w:i/>
                <w:iCs/>
                <w:sz w:val="24"/>
                <w:szCs w:val="24"/>
              </w:rPr>
              <w:t>Hérésie et sociétés dans l'Europe pré-industrielle, XIe-XVIIIe siècle : communications et débats du colloque de Royaumont</w:t>
            </w:r>
            <w:r w:rsidRPr="0099434E">
              <w:rPr>
                <w:sz w:val="24"/>
                <w:szCs w:val="24"/>
              </w:rPr>
              <w:t>. Paris 1968.</w:t>
            </w:r>
          </w:p>
          <w:p w:rsidR="003739B5" w:rsidRPr="0099434E" w:rsidRDefault="003739B5" w:rsidP="0099434E">
            <w:pPr>
              <w:jc w:val="both"/>
              <w:rPr>
                <w:sz w:val="24"/>
                <w:szCs w:val="24"/>
              </w:rPr>
            </w:pPr>
            <w:r w:rsidRPr="0099434E">
              <w:rPr>
                <w:i/>
                <w:iCs/>
                <w:sz w:val="24"/>
                <w:szCs w:val="24"/>
              </w:rPr>
              <w:t>Les propos de Saint Louis</w:t>
            </w:r>
            <w:r w:rsidRPr="0099434E">
              <w:rPr>
                <w:sz w:val="24"/>
                <w:szCs w:val="24"/>
              </w:rPr>
              <w:t>. Paris 1974.</w:t>
            </w:r>
          </w:p>
          <w:p w:rsidR="003739B5" w:rsidRPr="0099434E" w:rsidRDefault="003739B5" w:rsidP="0099434E">
            <w:pPr>
              <w:jc w:val="both"/>
              <w:rPr>
                <w:sz w:val="24"/>
                <w:szCs w:val="24"/>
              </w:rPr>
            </w:pPr>
            <w:r w:rsidRPr="0099434E">
              <w:rPr>
                <w:i/>
                <w:iCs/>
                <w:sz w:val="24"/>
                <w:szCs w:val="24"/>
              </w:rPr>
              <w:t>Pour un autre Moyen Âge</w:t>
            </w:r>
            <w:r w:rsidRPr="0099434E">
              <w:rPr>
                <w:sz w:val="24"/>
                <w:szCs w:val="24"/>
              </w:rPr>
              <w:t xml:space="preserve">. Paris 1977. (česky </w:t>
            </w:r>
            <w:r w:rsidRPr="0099434E">
              <w:rPr>
                <w:i/>
                <w:iCs/>
                <w:sz w:val="24"/>
                <w:szCs w:val="24"/>
              </w:rPr>
              <w:t>Za jiný středověk</w:t>
            </w:r>
            <w:r w:rsidRPr="0099434E">
              <w:rPr>
                <w:sz w:val="24"/>
                <w:szCs w:val="24"/>
              </w:rPr>
              <w:t xml:space="preserve">. Praha : </w:t>
            </w:r>
            <w:hyperlink r:id="rId611" w:tooltip="Argo" w:history="1">
              <w:r w:rsidRPr="0099434E">
                <w:rPr>
                  <w:rStyle w:val="Hypertextovodkaz"/>
                  <w:color w:val="auto"/>
                  <w:sz w:val="24"/>
                  <w:szCs w:val="24"/>
                </w:rPr>
                <w:t>Argo</w:t>
              </w:r>
            </w:hyperlink>
            <w:r w:rsidRPr="0099434E">
              <w:rPr>
                <w:sz w:val="24"/>
                <w:szCs w:val="24"/>
              </w:rPr>
              <w:t xml:space="preserve">, 2005. 436 s. </w:t>
            </w:r>
            <w:hyperlink r:id="rId612" w:history="1">
              <w:r w:rsidRPr="0099434E">
                <w:rPr>
                  <w:rStyle w:val="Hypertextovodkaz"/>
                  <w:color w:val="auto"/>
                  <w:sz w:val="24"/>
                  <w:szCs w:val="24"/>
                </w:rPr>
                <w:t>ISBN 80-7203-598-3</w:t>
              </w:r>
            </w:hyperlink>
            <w:r w:rsidRPr="0099434E">
              <w:rPr>
                <w:sz w:val="24"/>
                <w:szCs w:val="24"/>
              </w:rPr>
              <w:t>.)</w:t>
            </w:r>
          </w:p>
          <w:p w:rsidR="003739B5" w:rsidRPr="0099434E" w:rsidRDefault="003739B5" w:rsidP="0099434E">
            <w:pPr>
              <w:jc w:val="both"/>
              <w:rPr>
                <w:sz w:val="24"/>
                <w:szCs w:val="24"/>
              </w:rPr>
            </w:pPr>
            <w:r w:rsidRPr="0099434E">
              <w:rPr>
                <w:i/>
                <w:iCs/>
                <w:sz w:val="24"/>
                <w:szCs w:val="24"/>
              </w:rPr>
              <w:t>La naissance du purgatoire</w:t>
            </w:r>
            <w:r w:rsidRPr="0099434E">
              <w:rPr>
                <w:sz w:val="24"/>
                <w:szCs w:val="24"/>
              </w:rPr>
              <w:t xml:space="preserve">. Paris 1981. (česky </w:t>
            </w:r>
            <w:r w:rsidRPr="0099434E">
              <w:rPr>
                <w:i/>
                <w:iCs/>
                <w:sz w:val="24"/>
                <w:szCs w:val="24"/>
              </w:rPr>
              <w:t>Zrození očistce</w:t>
            </w:r>
            <w:r w:rsidRPr="0099434E">
              <w:rPr>
                <w:sz w:val="24"/>
                <w:szCs w:val="24"/>
              </w:rPr>
              <w:t xml:space="preserve">. Praha : </w:t>
            </w:r>
            <w:hyperlink r:id="rId613" w:tooltip="Vyšehrad (nakladatelství) (stránka neexistuje)" w:history="1">
              <w:r w:rsidRPr="0099434E">
                <w:rPr>
                  <w:rStyle w:val="Hypertextovodkaz"/>
                  <w:color w:val="auto"/>
                  <w:sz w:val="24"/>
                  <w:szCs w:val="24"/>
                </w:rPr>
                <w:t>Vyšehrad</w:t>
              </w:r>
            </w:hyperlink>
            <w:r w:rsidRPr="0099434E">
              <w:rPr>
                <w:sz w:val="24"/>
                <w:szCs w:val="24"/>
              </w:rPr>
              <w:t xml:space="preserve">, 2003. 372 s. </w:t>
            </w:r>
            <w:hyperlink r:id="rId614" w:history="1">
              <w:r w:rsidRPr="0099434E">
                <w:rPr>
                  <w:rStyle w:val="Hypertextovodkaz"/>
                  <w:color w:val="auto"/>
                  <w:sz w:val="24"/>
                  <w:szCs w:val="24"/>
                </w:rPr>
                <w:t>ISBN 80-7021-637-9</w:t>
              </w:r>
            </w:hyperlink>
            <w:r w:rsidRPr="0099434E">
              <w:rPr>
                <w:sz w:val="24"/>
                <w:szCs w:val="24"/>
              </w:rPr>
              <w:t>.)</w:t>
            </w:r>
          </w:p>
          <w:p w:rsidR="003739B5" w:rsidRPr="0099434E" w:rsidRDefault="003739B5" w:rsidP="0099434E">
            <w:pPr>
              <w:jc w:val="both"/>
              <w:rPr>
                <w:sz w:val="24"/>
                <w:szCs w:val="24"/>
              </w:rPr>
            </w:pPr>
            <w:r w:rsidRPr="0099434E">
              <w:rPr>
                <w:i/>
                <w:iCs/>
                <w:sz w:val="24"/>
                <w:szCs w:val="24"/>
              </w:rPr>
              <w:t>L'imaginaire médiéval</w:t>
            </w:r>
            <w:r w:rsidRPr="0099434E">
              <w:rPr>
                <w:sz w:val="24"/>
                <w:szCs w:val="24"/>
              </w:rPr>
              <w:t xml:space="preserve">. Paris 1985. (česky </w:t>
            </w:r>
            <w:r w:rsidRPr="0099434E">
              <w:rPr>
                <w:i/>
                <w:iCs/>
                <w:sz w:val="24"/>
                <w:szCs w:val="24"/>
              </w:rPr>
              <w:t>Sředověká imaginace</w:t>
            </w:r>
            <w:r w:rsidRPr="0099434E">
              <w:rPr>
                <w:sz w:val="24"/>
                <w:szCs w:val="24"/>
              </w:rPr>
              <w:t xml:space="preserve">. Praha : </w:t>
            </w:r>
            <w:hyperlink r:id="rId615" w:tooltip="Argo" w:history="1">
              <w:r w:rsidRPr="0099434E">
                <w:rPr>
                  <w:rStyle w:val="Hypertextovodkaz"/>
                  <w:color w:val="auto"/>
                  <w:sz w:val="24"/>
                  <w:szCs w:val="24"/>
                </w:rPr>
                <w:t>Argo</w:t>
              </w:r>
            </w:hyperlink>
            <w:r w:rsidRPr="0099434E">
              <w:rPr>
                <w:sz w:val="24"/>
                <w:szCs w:val="24"/>
              </w:rPr>
              <w:t xml:space="preserve">, 1998. 329 s. </w:t>
            </w:r>
            <w:hyperlink r:id="rId616" w:history="1">
              <w:r w:rsidRPr="0099434E">
                <w:rPr>
                  <w:rStyle w:val="Hypertextovodkaz"/>
                  <w:color w:val="auto"/>
                  <w:sz w:val="24"/>
                  <w:szCs w:val="24"/>
                </w:rPr>
                <w:t>ISBN 80-7203-074-4</w:t>
              </w:r>
            </w:hyperlink>
            <w:r w:rsidRPr="0099434E">
              <w:rPr>
                <w:sz w:val="24"/>
                <w:szCs w:val="24"/>
              </w:rPr>
              <w:t>.)</w:t>
            </w:r>
          </w:p>
          <w:p w:rsidR="003739B5" w:rsidRPr="0099434E" w:rsidRDefault="003739B5" w:rsidP="0099434E">
            <w:pPr>
              <w:jc w:val="both"/>
              <w:rPr>
                <w:sz w:val="24"/>
                <w:szCs w:val="24"/>
              </w:rPr>
            </w:pPr>
            <w:r w:rsidRPr="0099434E">
              <w:rPr>
                <w:i/>
                <w:iCs/>
                <w:sz w:val="24"/>
                <w:szCs w:val="24"/>
              </w:rPr>
              <w:t>La bourse et la vie</w:t>
            </w:r>
            <w:r w:rsidRPr="0099434E">
              <w:rPr>
                <w:sz w:val="24"/>
                <w:szCs w:val="24"/>
              </w:rPr>
              <w:t xml:space="preserve">. Paris 1986. (česky </w:t>
            </w:r>
            <w:r w:rsidRPr="0099434E">
              <w:rPr>
                <w:i/>
                <w:iCs/>
                <w:sz w:val="24"/>
                <w:szCs w:val="24"/>
              </w:rPr>
              <w:t>Peníze a život</w:t>
            </w:r>
            <w:r w:rsidRPr="0099434E">
              <w:rPr>
                <w:sz w:val="24"/>
                <w:szCs w:val="24"/>
              </w:rPr>
              <w:t xml:space="preserve">. Praha : </w:t>
            </w:r>
            <w:hyperlink r:id="rId617" w:tooltip="Argo" w:history="1">
              <w:r w:rsidRPr="0099434E">
                <w:rPr>
                  <w:rStyle w:val="Hypertextovodkaz"/>
                  <w:color w:val="auto"/>
                  <w:sz w:val="24"/>
                  <w:szCs w:val="24"/>
                </w:rPr>
                <w:t>Argo</w:t>
              </w:r>
            </w:hyperlink>
            <w:r w:rsidRPr="0099434E">
              <w:rPr>
                <w:sz w:val="24"/>
                <w:szCs w:val="24"/>
              </w:rPr>
              <w:t xml:space="preserve">, 2005. 85 s. </w:t>
            </w:r>
            <w:hyperlink r:id="rId618" w:history="1">
              <w:r w:rsidRPr="0099434E">
                <w:rPr>
                  <w:rStyle w:val="Hypertextovodkaz"/>
                  <w:color w:val="auto"/>
                  <w:sz w:val="24"/>
                  <w:szCs w:val="24"/>
                </w:rPr>
                <w:t>ISBN 80-7203-657-2</w:t>
              </w:r>
            </w:hyperlink>
            <w:r w:rsidRPr="0099434E">
              <w:rPr>
                <w:sz w:val="24"/>
                <w:szCs w:val="24"/>
              </w:rPr>
              <w:t>.)</w:t>
            </w:r>
          </w:p>
          <w:p w:rsidR="003739B5" w:rsidRPr="0099434E" w:rsidRDefault="003739B5" w:rsidP="0099434E">
            <w:pPr>
              <w:jc w:val="both"/>
              <w:rPr>
                <w:sz w:val="24"/>
                <w:szCs w:val="24"/>
              </w:rPr>
            </w:pPr>
            <w:r w:rsidRPr="0099434E">
              <w:rPr>
                <w:i/>
                <w:iCs/>
                <w:sz w:val="24"/>
                <w:szCs w:val="24"/>
              </w:rPr>
              <w:t>Histoire et mémoire</w:t>
            </w:r>
            <w:r w:rsidRPr="0099434E">
              <w:rPr>
                <w:sz w:val="24"/>
                <w:szCs w:val="24"/>
              </w:rPr>
              <w:t xml:space="preserve">. Paris 1988. (česky </w:t>
            </w:r>
            <w:r w:rsidRPr="0099434E">
              <w:rPr>
                <w:i/>
                <w:iCs/>
                <w:sz w:val="24"/>
                <w:szCs w:val="24"/>
              </w:rPr>
              <w:t>Paměť a dějiny</w:t>
            </w:r>
            <w:r w:rsidRPr="0099434E">
              <w:rPr>
                <w:sz w:val="24"/>
                <w:szCs w:val="24"/>
              </w:rPr>
              <w:t xml:space="preserve">. Praha : </w:t>
            </w:r>
            <w:hyperlink r:id="rId619" w:tooltip="Argo" w:history="1">
              <w:r w:rsidRPr="0099434E">
                <w:rPr>
                  <w:rStyle w:val="Hypertextovodkaz"/>
                  <w:color w:val="auto"/>
                  <w:sz w:val="24"/>
                  <w:szCs w:val="24"/>
                </w:rPr>
                <w:t>Argo</w:t>
              </w:r>
            </w:hyperlink>
            <w:r w:rsidRPr="0099434E">
              <w:rPr>
                <w:sz w:val="24"/>
                <w:szCs w:val="24"/>
              </w:rPr>
              <w:t xml:space="preserve">, 2007. 264 s. </w:t>
            </w:r>
            <w:hyperlink r:id="rId620" w:history="1">
              <w:r w:rsidRPr="0099434E">
                <w:rPr>
                  <w:rStyle w:val="Hypertextovodkaz"/>
                  <w:color w:val="auto"/>
                  <w:sz w:val="24"/>
                  <w:szCs w:val="24"/>
                </w:rPr>
                <w:t>ISBN 978-80-7203-862-6</w:t>
              </w:r>
            </w:hyperlink>
            <w:r w:rsidRPr="0099434E">
              <w:rPr>
                <w:sz w:val="24"/>
                <w:szCs w:val="24"/>
              </w:rPr>
              <w:t>.)</w:t>
            </w:r>
          </w:p>
          <w:p w:rsidR="003739B5" w:rsidRPr="0099434E" w:rsidRDefault="003739B5" w:rsidP="0099434E">
            <w:pPr>
              <w:jc w:val="both"/>
              <w:rPr>
                <w:sz w:val="24"/>
                <w:szCs w:val="24"/>
              </w:rPr>
            </w:pPr>
            <w:r w:rsidRPr="0099434E">
              <w:rPr>
                <w:i/>
                <w:iCs/>
                <w:sz w:val="24"/>
                <w:szCs w:val="24"/>
              </w:rPr>
              <w:t>L'Homme médiéval</w:t>
            </w:r>
            <w:r w:rsidRPr="0099434E">
              <w:rPr>
                <w:sz w:val="24"/>
                <w:szCs w:val="24"/>
              </w:rPr>
              <w:t xml:space="preserve">. (dir.) Paris 1994. (česky </w:t>
            </w:r>
            <w:r w:rsidRPr="0099434E">
              <w:rPr>
                <w:i/>
                <w:iCs/>
                <w:sz w:val="24"/>
                <w:szCs w:val="24"/>
              </w:rPr>
              <w:t>Středověký člověk a jeho svět</w:t>
            </w:r>
            <w:r w:rsidRPr="0099434E">
              <w:rPr>
                <w:sz w:val="24"/>
                <w:szCs w:val="24"/>
              </w:rPr>
              <w:t xml:space="preserve">. (ed.) Praha : </w:t>
            </w:r>
            <w:hyperlink r:id="rId621" w:tooltip="Vyšehrad (nakladatelství) (stránka neexistuje)" w:history="1">
              <w:r w:rsidRPr="0099434E">
                <w:rPr>
                  <w:rStyle w:val="Hypertextovodkaz"/>
                  <w:color w:val="auto"/>
                  <w:sz w:val="24"/>
                  <w:szCs w:val="24"/>
                </w:rPr>
                <w:t>Vyšehrad</w:t>
              </w:r>
            </w:hyperlink>
            <w:r w:rsidRPr="0099434E">
              <w:rPr>
                <w:sz w:val="24"/>
                <w:szCs w:val="24"/>
              </w:rPr>
              <w:t xml:space="preserve">, 1999. 319 s. </w:t>
            </w:r>
            <w:hyperlink r:id="rId622" w:history="1">
              <w:r w:rsidRPr="0099434E">
                <w:rPr>
                  <w:rStyle w:val="Hypertextovodkaz"/>
                  <w:color w:val="auto"/>
                  <w:sz w:val="24"/>
                  <w:szCs w:val="24"/>
                </w:rPr>
                <w:t>ISBN 80-7021-274-8</w:t>
              </w:r>
            </w:hyperlink>
            <w:r w:rsidRPr="0099434E">
              <w:rPr>
                <w:sz w:val="24"/>
                <w:szCs w:val="24"/>
              </w:rPr>
              <w:t>.)</w:t>
            </w:r>
          </w:p>
          <w:p w:rsidR="003739B5" w:rsidRPr="0099434E" w:rsidRDefault="003739B5" w:rsidP="0099434E">
            <w:pPr>
              <w:jc w:val="both"/>
              <w:rPr>
                <w:sz w:val="24"/>
                <w:szCs w:val="24"/>
              </w:rPr>
            </w:pPr>
            <w:r w:rsidRPr="0099434E">
              <w:rPr>
                <w:i/>
                <w:iCs/>
                <w:sz w:val="24"/>
                <w:szCs w:val="24"/>
              </w:rPr>
              <w:t>Dictionnaire raisonné de l'Occident médiéval</w:t>
            </w:r>
            <w:r w:rsidRPr="0099434E">
              <w:rPr>
                <w:sz w:val="24"/>
                <w:szCs w:val="24"/>
              </w:rPr>
              <w:t xml:space="preserve">. Paris 1999. (česky </w:t>
            </w:r>
            <w:r w:rsidRPr="0099434E">
              <w:rPr>
                <w:i/>
                <w:iCs/>
                <w:sz w:val="24"/>
                <w:szCs w:val="24"/>
              </w:rPr>
              <w:t>Encyklopedie středověku</w:t>
            </w:r>
            <w:r w:rsidRPr="0099434E">
              <w:rPr>
                <w:sz w:val="24"/>
                <w:szCs w:val="24"/>
              </w:rPr>
              <w:t xml:space="preserve">. </w:t>
            </w:r>
            <w:r w:rsidRPr="0099434E">
              <w:rPr>
                <w:sz w:val="24"/>
                <w:szCs w:val="24"/>
              </w:rPr>
              <w:lastRenderedPageBreak/>
              <w:t xml:space="preserve">Praha : </w:t>
            </w:r>
            <w:hyperlink r:id="rId623" w:tooltip="Vyšehrad (nakladatelství) (stránka neexistuje)" w:history="1">
              <w:r w:rsidRPr="0099434E">
                <w:rPr>
                  <w:rStyle w:val="Hypertextovodkaz"/>
                  <w:color w:val="auto"/>
                  <w:sz w:val="24"/>
                  <w:szCs w:val="24"/>
                </w:rPr>
                <w:t>Vyšehrad</w:t>
              </w:r>
            </w:hyperlink>
            <w:r w:rsidRPr="0099434E">
              <w:rPr>
                <w:sz w:val="24"/>
                <w:szCs w:val="24"/>
              </w:rPr>
              <w:t xml:space="preserve">, 2002. 935 s. </w:t>
            </w:r>
            <w:hyperlink r:id="rId624" w:history="1">
              <w:r w:rsidRPr="0099434E">
                <w:rPr>
                  <w:rStyle w:val="Hypertextovodkaz"/>
                  <w:color w:val="auto"/>
                  <w:sz w:val="24"/>
                  <w:szCs w:val="24"/>
                </w:rPr>
                <w:t>ISBN 80-7021-545-3</w:t>
              </w:r>
            </w:hyperlink>
            <w:r w:rsidRPr="0099434E">
              <w:rPr>
                <w:sz w:val="24"/>
                <w:szCs w:val="24"/>
              </w:rPr>
              <w:t>.)</w:t>
            </w:r>
          </w:p>
          <w:p w:rsidR="003739B5" w:rsidRPr="0099434E" w:rsidRDefault="003739B5" w:rsidP="0099434E">
            <w:pPr>
              <w:jc w:val="both"/>
              <w:rPr>
                <w:sz w:val="24"/>
                <w:szCs w:val="24"/>
              </w:rPr>
            </w:pPr>
            <w:r w:rsidRPr="0099434E">
              <w:rPr>
                <w:i/>
                <w:iCs/>
                <w:sz w:val="24"/>
                <w:szCs w:val="24"/>
              </w:rPr>
              <w:t>Une histoire du corps au Moyen Âge</w:t>
            </w:r>
            <w:r w:rsidRPr="0099434E">
              <w:rPr>
                <w:sz w:val="24"/>
                <w:szCs w:val="24"/>
              </w:rPr>
              <w:t xml:space="preserve">. (avec Nicolas Truong). Paris 1999. (česky </w:t>
            </w:r>
            <w:r w:rsidRPr="0099434E">
              <w:rPr>
                <w:i/>
                <w:iCs/>
                <w:sz w:val="24"/>
                <w:szCs w:val="24"/>
              </w:rPr>
              <w:t>Tělo ve středověké kultuře</w:t>
            </w:r>
            <w:r w:rsidRPr="0099434E">
              <w:rPr>
                <w:sz w:val="24"/>
                <w:szCs w:val="24"/>
              </w:rPr>
              <w:t xml:space="preserve">. Praha : </w:t>
            </w:r>
            <w:hyperlink r:id="rId625" w:tooltip="Vyšehrad (nakladatelství) (stránka neexistuje)" w:history="1">
              <w:r w:rsidRPr="0099434E">
                <w:rPr>
                  <w:rStyle w:val="Hypertextovodkaz"/>
                  <w:color w:val="auto"/>
                  <w:sz w:val="24"/>
                  <w:szCs w:val="24"/>
                </w:rPr>
                <w:t>Vyšehrad</w:t>
              </w:r>
            </w:hyperlink>
            <w:r w:rsidRPr="0099434E">
              <w:rPr>
                <w:sz w:val="24"/>
                <w:szCs w:val="24"/>
              </w:rPr>
              <w:t xml:space="preserve">, 2006. 155 s. </w:t>
            </w:r>
            <w:hyperlink r:id="rId626" w:history="1">
              <w:r w:rsidRPr="0099434E">
                <w:rPr>
                  <w:rStyle w:val="Hypertextovodkaz"/>
                  <w:color w:val="auto"/>
                  <w:sz w:val="24"/>
                  <w:szCs w:val="24"/>
                </w:rPr>
                <w:t>ISBN 80-7021-826-6</w:t>
              </w:r>
            </w:hyperlink>
            <w:r w:rsidRPr="0099434E">
              <w:rPr>
                <w:sz w:val="24"/>
                <w:szCs w:val="24"/>
              </w:rPr>
              <w:t xml:space="preserve">. Spoluautor </w:t>
            </w:r>
            <w:hyperlink r:id="rId627" w:tooltip="Nicolas Truong (stránka neexistuje)" w:history="1">
              <w:r w:rsidRPr="0099434E">
                <w:rPr>
                  <w:rStyle w:val="Hypertextovodkaz"/>
                  <w:color w:val="auto"/>
                  <w:sz w:val="24"/>
                  <w:szCs w:val="24"/>
                </w:rPr>
                <w:t>Nicolas Truong</w:t>
              </w:r>
            </w:hyperlink>
            <w:r w:rsidRPr="0099434E">
              <w:rPr>
                <w:sz w:val="24"/>
                <w:szCs w:val="24"/>
              </w:rPr>
              <w:t>.)</w:t>
            </w:r>
          </w:p>
          <w:p w:rsidR="003739B5" w:rsidRPr="0099434E" w:rsidRDefault="003739B5" w:rsidP="0099434E">
            <w:pPr>
              <w:jc w:val="both"/>
              <w:rPr>
                <w:sz w:val="24"/>
                <w:szCs w:val="24"/>
              </w:rPr>
            </w:pPr>
            <w:r w:rsidRPr="0099434E">
              <w:rPr>
                <w:i/>
                <w:iCs/>
                <w:sz w:val="24"/>
                <w:szCs w:val="24"/>
              </w:rPr>
              <w:t>Saint François d'Assise</w:t>
            </w:r>
            <w:r w:rsidRPr="0099434E">
              <w:rPr>
                <w:sz w:val="24"/>
                <w:szCs w:val="24"/>
              </w:rPr>
              <w:t xml:space="preserve">. Paris 1999. (česky </w:t>
            </w:r>
            <w:r w:rsidRPr="0099434E">
              <w:rPr>
                <w:i/>
                <w:iCs/>
                <w:sz w:val="24"/>
                <w:szCs w:val="24"/>
              </w:rPr>
              <w:t>Svatý František z Assisi</w:t>
            </w:r>
            <w:r w:rsidRPr="0099434E">
              <w:rPr>
                <w:sz w:val="24"/>
                <w:szCs w:val="24"/>
              </w:rPr>
              <w:t xml:space="preserve">. Praha : </w:t>
            </w:r>
            <w:hyperlink r:id="rId628" w:tooltip="Vyšehrad (nakladatelství) (stránka neexistuje)" w:history="1">
              <w:r w:rsidRPr="0099434E">
                <w:rPr>
                  <w:rStyle w:val="Hypertextovodkaz"/>
                  <w:color w:val="auto"/>
                  <w:sz w:val="24"/>
                  <w:szCs w:val="24"/>
                </w:rPr>
                <w:t>Vyšehrad</w:t>
              </w:r>
            </w:hyperlink>
            <w:r w:rsidRPr="0099434E">
              <w:rPr>
                <w:sz w:val="24"/>
                <w:szCs w:val="24"/>
              </w:rPr>
              <w:t xml:space="preserve">, 2004. 187 s. </w:t>
            </w:r>
            <w:hyperlink r:id="rId629" w:history="1">
              <w:r w:rsidRPr="0099434E">
                <w:rPr>
                  <w:rStyle w:val="Hypertextovodkaz"/>
                  <w:color w:val="auto"/>
                  <w:sz w:val="24"/>
                  <w:szCs w:val="24"/>
                </w:rPr>
                <w:t>ISBN 80-7021-651-4</w:t>
              </w:r>
            </w:hyperlink>
            <w:r w:rsidRPr="0099434E">
              <w:rPr>
                <w:sz w:val="24"/>
                <w:szCs w:val="24"/>
              </w:rPr>
              <w:t>.)</w:t>
            </w:r>
          </w:p>
          <w:p w:rsidR="003739B5" w:rsidRDefault="003739B5" w:rsidP="0099434E">
            <w:pPr>
              <w:jc w:val="both"/>
              <w:rPr>
                <w:sz w:val="24"/>
                <w:szCs w:val="24"/>
              </w:rPr>
            </w:pPr>
            <w:r w:rsidRPr="0099434E">
              <w:rPr>
                <w:i/>
                <w:iCs/>
                <w:sz w:val="24"/>
                <w:szCs w:val="24"/>
              </w:rPr>
              <w:t>À la recherche du Moyen Âge</w:t>
            </w:r>
            <w:r w:rsidRPr="0099434E">
              <w:rPr>
                <w:sz w:val="24"/>
                <w:szCs w:val="24"/>
              </w:rPr>
              <w:t xml:space="preserve">. Paris 2003. (česky </w:t>
            </w:r>
            <w:r w:rsidRPr="0099434E">
              <w:rPr>
                <w:i/>
                <w:iCs/>
                <w:sz w:val="24"/>
                <w:szCs w:val="24"/>
              </w:rPr>
              <w:t>Hledání středověku</w:t>
            </w:r>
            <w:r w:rsidRPr="0099434E">
              <w:rPr>
                <w:sz w:val="24"/>
                <w:szCs w:val="24"/>
              </w:rPr>
              <w:t xml:space="preserve">. Praha : </w:t>
            </w:r>
            <w:hyperlink r:id="rId630" w:tooltip="Vyšehrad (nakladatelství) (stránka neexistuje)" w:history="1">
              <w:r w:rsidRPr="0099434E">
                <w:rPr>
                  <w:rStyle w:val="Hypertextovodkaz"/>
                  <w:color w:val="auto"/>
                  <w:sz w:val="24"/>
                  <w:szCs w:val="24"/>
                </w:rPr>
                <w:t>Vyšehrad</w:t>
              </w:r>
            </w:hyperlink>
            <w:r w:rsidRPr="0099434E">
              <w:rPr>
                <w:sz w:val="24"/>
                <w:szCs w:val="24"/>
              </w:rPr>
              <w:t xml:space="preserve">, 2005. 171 s. </w:t>
            </w:r>
            <w:hyperlink r:id="rId631" w:history="1">
              <w:r w:rsidRPr="0099434E">
                <w:rPr>
                  <w:rStyle w:val="Hypertextovodkaz"/>
                  <w:color w:val="auto"/>
                  <w:sz w:val="24"/>
                  <w:szCs w:val="24"/>
                </w:rPr>
                <w:t>ISBN 80-7021-730-8</w:t>
              </w:r>
            </w:hyperlink>
            <w:r w:rsidRPr="0099434E">
              <w:rPr>
                <w:sz w:val="24"/>
                <w:szCs w:val="24"/>
              </w:rPr>
              <w:t>.)</w:t>
            </w:r>
          </w:p>
          <w:p w:rsidR="00EC451F" w:rsidRPr="0099434E" w:rsidRDefault="00EC451F" w:rsidP="0099434E">
            <w:pPr>
              <w:jc w:val="both"/>
              <w:rPr>
                <w:sz w:val="24"/>
                <w:szCs w:val="24"/>
              </w:rPr>
            </w:pPr>
            <w:r>
              <w:t xml:space="preserve">Zdroj: </w:t>
            </w:r>
            <w:r w:rsidRPr="00EC451F">
              <w:t>http://cs.wikipedia.org/wiki/Jacques_Le_Goff</w:t>
            </w:r>
          </w:p>
          <w:p w:rsidR="003739B5" w:rsidRPr="0099434E" w:rsidRDefault="003739B5" w:rsidP="0099434E">
            <w:pPr>
              <w:jc w:val="both"/>
              <w:rPr>
                <w:b/>
                <w:sz w:val="24"/>
                <w:szCs w:val="24"/>
              </w:rPr>
            </w:pPr>
          </w:p>
          <w:p w:rsidR="00737A53" w:rsidRDefault="003739B5" w:rsidP="0099434E">
            <w:pPr>
              <w:jc w:val="both"/>
              <w:rPr>
                <w:sz w:val="24"/>
                <w:szCs w:val="24"/>
              </w:rPr>
            </w:pPr>
            <w:r w:rsidRPr="00737A53">
              <w:rPr>
                <w:sz w:val="24"/>
                <w:szCs w:val="24"/>
              </w:rPr>
              <w:t>Úryvek k četbě</w:t>
            </w:r>
            <w:r w:rsidRPr="0099434E">
              <w:rPr>
                <w:sz w:val="24"/>
                <w:szCs w:val="24"/>
              </w:rPr>
              <w:t xml:space="preserve"> </w:t>
            </w:r>
            <w:r w:rsidR="00737A53">
              <w:rPr>
                <w:sz w:val="24"/>
                <w:szCs w:val="24"/>
              </w:rPr>
              <w:t>:</w:t>
            </w:r>
          </w:p>
          <w:p w:rsidR="00737A53" w:rsidRPr="00737A53" w:rsidRDefault="00737A53" w:rsidP="0099434E">
            <w:pPr>
              <w:jc w:val="both"/>
              <w:rPr>
                <w:b/>
                <w:sz w:val="24"/>
                <w:szCs w:val="24"/>
              </w:rPr>
            </w:pPr>
            <w:r w:rsidRPr="00737A53">
              <w:rPr>
                <w:b/>
                <w:bCs/>
                <w:sz w:val="24"/>
                <w:szCs w:val="24"/>
              </w:rPr>
              <w:t>Jacques Le Goff</w:t>
            </w:r>
            <w:r w:rsidRPr="00737A53">
              <w:rPr>
                <w:b/>
                <w:sz w:val="24"/>
                <w:szCs w:val="24"/>
              </w:rPr>
              <w:t xml:space="preserve"> </w:t>
            </w:r>
          </w:p>
          <w:p w:rsidR="003739B5" w:rsidRPr="0099434E" w:rsidRDefault="003739B5" w:rsidP="0099434E">
            <w:pPr>
              <w:jc w:val="both"/>
              <w:rPr>
                <w:sz w:val="24"/>
                <w:szCs w:val="24"/>
              </w:rPr>
            </w:pPr>
            <w:r w:rsidRPr="00737A53">
              <w:rPr>
                <w:b/>
                <w:i/>
                <w:iCs/>
                <w:sz w:val="24"/>
                <w:szCs w:val="24"/>
              </w:rPr>
              <w:t>Zrození očistce</w:t>
            </w:r>
            <w:r w:rsidRPr="0099434E">
              <w:rPr>
                <w:sz w:val="24"/>
                <w:szCs w:val="24"/>
              </w:rPr>
              <w:t xml:space="preserve">. Praha : </w:t>
            </w:r>
            <w:hyperlink r:id="rId632" w:tooltip="Vyšehrad (nakladatelství) (stránka neexistuje)" w:history="1">
              <w:r w:rsidRPr="0099434E">
                <w:rPr>
                  <w:rStyle w:val="Hypertextovodkaz"/>
                  <w:color w:val="auto"/>
                  <w:sz w:val="24"/>
                  <w:szCs w:val="24"/>
                </w:rPr>
                <w:t>Vyšehrad</w:t>
              </w:r>
            </w:hyperlink>
            <w:r w:rsidR="00737A53">
              <w:rPr>
                <w:sz w:val="24"/>
                <w:szCs w:val="24"/>
              </w:rPr>
              <w:t>, 2003.</w:t>
            </w:r>
          </w:p>
          <w:p w:rsidR="003739B5" w:rsidRPr="00737A53" w:rsidRDefault="003739B5" w:rsidP="0099434E">
            <w:pPr>
              <w:jc w:val="both"/>
              <w:rPr>
                <w:bCs/>
                <w:sz w:val="24"/>
                <w:szCs w:val="24"/>
              </w:rPr>
            </w:pPr>
            <w:r w:rsidRPr="00737A53">
              <w:rPr>
                <w:bCs/>
                <w:sz w:val="24"/>
                <w:szCs w:val="24"/>
              </w:rPr>
              <w:t xml:space="preserve">1. Obsahuje Písmo zárodek křesťanského očistce? </w:t>
            </w:r>
          </w:p>
          <w:p w:rsidR="003739B5" w:rsidRPr="0099434E" w:rsidRDefault="003739B5" w:rsidP="0099434E">
            <w:pPr>
              <w:jc w:val="both"/>
              <w:rPr>
                <w:sz w:val="24"/>
                <w:szCs w:val="24"/>
              </w:rPr>
            </w:pPr>
          </w:p>
          <w:p w:rsidR="00926E72" w:rsidRDefault="003739B5" w:rsidP="0099434E">
            <w:pPr>
              <w:jc w:val="both"/>
              <w:rPr>
                <w:sz w:val="24"/>
                <w:szCs w:val="24"/>
              </w:rPr>
            </w:pPr>
            <w:r w:rsidRPr="0099434E">
              <w:rPr>
                <w:sz w:val="24"/>
                <w:szCs w:val="24"/>
              </w:rPr>
              <w:t xml:space="preserve">Křesťanská myšlenka očistce dostala podobu přesného dogmatu – katolického, neboť církve vzešlé z reformace ji odmítly – až v 16. století na tridentském koncilu. Katoličtí vykladači dogmatu očistce Bellarmin a Suarez po Tridentu poukazovali na více biblických textů. </w:t>
            </w:r>
            <w:r w:rsidRPr="0099434E">
              <w:rPr>
                <w:sz w:val="24"/>
                <w:szCs w:val="24"/>
              </w:rPr>
              <w:br/>
            </w:r>
            <w:r w:rsidRPr="0099434E">
              <w:rPr>
                <w:sz w:val="24"/>
                <w:szCs w:val="24"/>
              </w:rPr>
              <w:br/>
              <w:t>Z textů Starého zákona přijímala starověká i středověká teologie, od sv. Augustina až po sv. Tomáše Akvinského, za jakýsi důkaz existence víry v očistec pouze jednu pasáž z 2. knihy Makabejské</w:t>
            </w:r>
            <w:r w:rsidR="00737A53">
              <w:rPr>
                <w:sz w:val="24"/>
                <w:szCs w:val="24"/>
              </w:rPr>
              <w:t>:</w:t>
            </w:r>
            <w:r w:rsidRPr="0099434E">
              <w:rPr>
                <w:sz w:val="24"/>
                <w:szCs w:val="24"/>
              </w:rPr>
              <w:t xml:space="preserve"> :</w:t>
            </w:r>
            <w:r w:rsidRPr="0099434E">
              <w:rPr>
                <w:sz w:val="24"/>
                <w:szCs w:val="24"/>
              </w:rPr>
              <w:br/>
              <w:t>„Všichni dobrořečili Hospodinu, který spravedlivě soudí a zjevuje skryté věci. Ale potom prosili a modlili se, aby jim byl ten přestupek plně odpuštěn. Šlechetný Juda domlouval lidu, aby se chránili hříchů, když na vlastní oči viděli, co se stalo, a jak hřích byl příčinou toho, že někteří padli. Nato uspořádal ve vojsku sbírku a poslal do Jeruzaléma dva tisíce drachem, aby byly přineseny oběti za padlé. Bylo to krásné a šlechetné jednání, vždyť Juda přitom myslil na vzkříšení. Kdyby nebyl přesvědčen, že padlí vstanou, bylo by zbytečné a marné modlit se za mrtvé. On však byl přesvědčen, že těm, kdo zemřeli ve zbožnosti, je připravena nejkrásnější odměna. To je vznešená a zbožná myšlenka – proto dal přinést smírčí oběti za mrtvé, aby jim byly odpuštěny hříchy.“ (2. Makabejská 12,41–45)</w:t>
            </w:r>
            <w:r w:rsidR="00926E72" w:rsidRPr="0099434E">
              <w:rPr>
                <w:sz w:val="24"/>
                <w:szCs w:val="24"/>
              </w:rPr>
              <w:t xml:space="preserve"> </w:t>
            </w:r>
            <w:r w:rsidRPr="0099434E">
              <w:rPr>
                <w:sz w:val="24"/>
                <w:szCs w:val="24"/>
              </w:rPr>
              <w:t>A jak j</w:t>
            </w:r>
            <w:r w:rsidR="00926E72">
              <w:rPr>
                <w:sz w:val="24"/>
                <w:szCs w:val="24"/>
              </w:rPr>
              <w:t xml:space="preserve">e to s Novým zákonem? Svou roli </w:t>
            </w:r>
            <w:r w:rsidRPr="0099434E">
              <w:rPr>
                <w:sz w:val="24"/>
                <w:szCs w:val="24"/>
              </w:rPr>
              <w:t>sehr</w:t>
            </w:r>
            <w:r w:rsidR="00926E72">
              <w:rPr>
                <w:sz w:val="24"/>
                <w:szCs w:val="24"/>
              </w:rPr>
              <w:t xml:space="preserve">ály zvláště tři texty. </w:t>
            </w:r>
            <w:r w:rsidRPr="0099434E">
              <w:rPr>
                <w:sz w:val="24"/>
                <w:szCs w:val="24"/>
              </w:rPr>
              <w:t xml:space="preserve">Ten první je z </w:t>
            </w:r>
            <w:r w:rsidR="00926E72">
              <w:rPr>
                <w:sz w:val="24"/>
                <w:szCs w:val="24"/>
              </w:rPr>
              <w:t xml:space="preserve">evangelia Matoušova (12,31–32): </w:t>
            </w:r>
            <w:r w:rsidRPr="0099434E">
              <w:rPr>
                <w:sz w:val="24"/>
                <w:szCs w:val="24"/>
              </w:rPr>
              <w:t xml:space="preserve">„Proto vám pravím, že každý hřích i rouhání bude lidem odpuštěno, ale rouhání proti </w:t>
            </w:r>
            <w:r w:rsidRPr="0099434E">
              <w:rPr>
                <w:sz w:val="24"/>
                <w:szCs w:val="24"/>
              </w:rPr>
              <w:lastRenderedPageBreak/>
              <w:t>Duchu svatému nebude odpuštěno. I tomu, kdo by řekl slovo proti Synu člověka, bude odpuštěno; ale kdo by řekl slovo proti Duchu svatému, tomu nebude odpuštěno v tomto věku ani v budoucím.“</w:t>
            </w:r>
            <w:r w:rsidRPr="0099434E">
              <w:rPr>
                <w:sz w:val="24"/>
                <w:szCs w:val="24"/>
              </w:rPr>
              <w:br/>
            </w:r>
            <w:r w:rsidRPr="0099434E">
              <w:rPr>
                <w:sz w:val="24"/>
                <w:szCs w:val="24"/>
              </w:rPr>
              <w:br/>
              <w:t>Text zásadního významu. Nepřímo – ale výklad uvedením předpokladů byl v křesťanství obvyklý a připadá mi zcela logický – počítá s tím, že je možné vykoupení hříchů na onom světě.</w:t>
            </w:r>
            <w:r w:rsidRPr="0099434E">
              <w:rPr>
                <w:sz w:val="24"/>
                <w:szCs w:val="24"/>
              </w:rPr>
              <w:br/>
            </w:r>
            <w:r w:rsidRPr="0099434E">
              <w:rPr>
                <w:sz w:val="24"/>
                <w:szCs w:val="24"/>
              </w:rPr>
              <w:br/>
              <w:t>Druhým textem je příběh (příběh ve smyslu „exemplum“) o boháči a Lazarovi z evangelia Lukášova:</w:t>
            </w:r>
            <w:r w:rsidRPr="0099434E">
              <w:rPr>
                <w:sz w:val="24"/>
                <w:szCs w:val="24"/>
              </w:rPr>
              <w:br/>
              <w:t>„Byl jeden bohatý člověk, nádherně a vybraně se strojil a den co den skvěle hodoval. U vrat jeho domu lehával nějaký chudák, jménem Lazar, plný vředů, a toužil nasytit se aspoň tím, co spadlo se stolu toho boháče; dokonce přibíhali psi a olizovali jeho vředy. I umřel ten chudák a andělé ho přenesli k Abrahamovi (do lůna A.); zemřel i ten boháč a byl pohřben. A když v pekle pozdvihl v mukách oči, uviděl v dáli Abrahama a u něho Lazara. Tu zvolal: ,Otče Abrahame, smiluj se nade mnou a pošli Lazara, ať omočí aspoň špičku prstu ve vodě a svlaží mé rty, neboť se trápím v tomto plameni.‘ Abraham řekl: ,Synu, vzpomeň si, že se ti dostalo všeho dobrého už za tvého života, a Lazarovi naopak všeho zlého. Nyní on se tu raduje a ty trpíš. A nad to vše jest mezi námi a vámi veliká propast, takže nikdo – i kdyby chtěl, nemůže přejít odtud k vám ani překroči</w:t>
            </w:r>
            <w:r w:rsidR="00926E72">
              <w:rPr>
                <w:sz w:val="24"/>
                <w:szCs w:val="24"/>
              </w:rPr>
              <w:t xml:space="preserve">t od vás k nám.‘“ (L 16,19–26) </w:t>
            </w:r>
            <w:r w:rsidRPr="0099434E">
              <w:rPr>
                <w:sz w:val="24"/>
                <w:szCs w:val="24"/>
              </w:rPr>
              <w:t>Text poskytuje, pokud jde o onen svět, trojí upřesnění: peklo (Hádés) a místo, kde čekají spravedliví (lůno Abrahamovo), jsou blízko sebe, protože z jednoho do druhého je vidět, ale zároveň je odděluje nepřekročitelná propast; v pekle panuje ona charakteristická žízeň, kterou Mircea Eliade nazval „žízní smrti“ a kterou najdeme v základech refrigeria; a konečně, místo, kde čekají spravedliví, je označeno jako lůno Abrahamovo. Lůno Abrahamovo představovalo první ztě</w:t>
            </w:r>
            <w:r w:rsidR="00926E72">
              <w:rPr>
                <w:sz w:val="24"/>
                <w:szCs w:val="24"/>
              </w:rPr>
              <w:t xml:space="preserve">lesnění křesťanského očistce. </w:t>
            </w:r>
          </w:p>
          <w:p w:rsidR="003739B5" w:rsidRDefault="003739B5" w:rsidP="0099434E">
            <w:pPr>
              <w:jc w:val="both"/>
              <w:rPr>
                <w:sz w:val="24"/>
                <w:szCs w:val="24"/>
              </w:rPr>
            </w:pPr>
            <w:r w:rsidRPr="0099434E">
              <w:rPr>
                <w:sz w:val="24"/>
                <w:szCs w:val="24"/>
              </w:rPr>
              <w:t>Posledním textem je pasáž z Pavlova Prvn</w:t>
            </w:r>
            <w:r w:rsidR="00926E72">
              <w:rPr>
                <w:sz w:val="24"/>
                <w:szCs w:val="24"/>
              </w:rPr>
              <w:t xml:space="preserve">ího listu Korintským. </w:t>
            </w:r>
            <w:r w:rsidRPr="0099434E">
              <w:rPr>
                <w:sz w:val="24"/>
                <w:szCs w:val="24"/>
              </w:rPr>
              <w:t xml:space="preserve">„Nikdo totiž nemůže položit jiný základ než ten, který už je položen, a to je Ježíš Kristus. Zda někdo na tomto základu staví ze zlata, stříbra, drahého kamení, či ze dřeva, trávy, slámy – dílo každého vyjde najevo. Ukáže je onen den, neboť se zjeví v ohni; a oheň vyzkouší, jaké je dílo každého člověka. Když jeho dílo vydrží, dostane odměnu. Když mu dílo shoří, utrpí škodu; sám bude sice zachráněn, ale projde ohněm“. </w:t>
            </w:r>
          </w:p>
          <w:p w:rsidR="00EC451F" w:rsidRPr="0099434E" w:rsidRDefault="00EC451F" w:rsidP="00EC451F">
            <w:pPr>
              <w:jc w:val="both"/>
              <w:rPr>
                <w:sz w:val="24"/>
                <w:szCs w:val="24"/>
              </w:rPr>
            </w:pPr>
            <w:r>
              <w:rPr>
                <w:sz w:val="24"/>
                <w:szCs w:val="24"/>
              </w:rPr>
              <w:t xml:space="preserve">Zdroj: </w:t>
            </w:r>
            <w:r w:rsidRPr="0099434E">
              <w:rPr>
                <w:sz w:val="24"/>
                <w:szCs w:val="24"/>
              </w:rPr>
              <w:t>http://www.pastorace.cz/index.php?typ=texty&amp;sel_char=O&amp;sel_tema=66&amp;sel_podtema=874&amp;sel_text=2803</w:t>
            </w:r>
          </w:p>
          <w:p w:rsidR="00EC451F" w:rsidRPr="0099434E" w:rsidRDefault="00EC451F" w:rsidP="0099434E">
            <w:pPr>
              <w:jc w:val="both"/>
              <w:rPr>
                <w:sz w:val="24"/>
                <w:szCs w:val="24"/>
              </w:rPr>
            </w:pPr>
          </w:p>
          <w:p w:rsidR="008D656E" w:rsidRPr="0099434E" w:rsidRDefault="008D656E" w:rsidP="0099434E">
            <w:pPr>
              <w:jc w:val="both"/>
              <w:rPr>
                <w:sz w:val="24"/>
                <w:szCs w:val="24"/>
              </w:rPr>
            </w:pPr>
          </w:p>
          <w:p w:rsidR="00901BD0" w:rsidRDefault="00901BD0" w:rsidP="0099434E">
            <w:pPr>
              <w:jc w:val="both"/>
              <w:rPr>
                <w:b/>
                <w:sz w:val="24"/>
                <w:szCs w:val="24"/>
              </w:rPr>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8D717E" w:rsidRDefault="008D717E" w:rsidP="00901BD0">
            <w:pPr>
              <w:pStyle w:val="Nadpis1"/>
            </w:pPr>
          </w:p>
          <w:p w:rsidR="008D656E" w:rsidRPr="00EC451F" w:rsidRDefault="008D656E" w:rsidP="00901BD0">
            <w:pPr>
              <w:pStyle w:val="Nadpis1"/>
            </w:pPr>
            <w:bookmarkStart w:id="52" w:name="_Toc283833795"/>
            <w:r w:rsidRPr="00EC451F">
              <w:t>Hayden White</w:t>
            </w:r>
            <w:bookmarkEnd w:id="52"/>
          </w:p>
          <w:p w:rsidR="0030470B" w:rsidRPr="0099434E" w:rsidRDefault="0030470B" w:rsidP="0099434E">
            <w:pPr>
              <w:jc w:val="both"/>
              <w:rPr>
                <w:sz w:val="24"/>
                <w:szCs w:val="24"/>
              </w:rPr>
            </w:pPr>
          </w:p>
          <w:p w:rsidR="0030470B" w:rsidRPr="0099434E" w:rsidRDefault="0030470B" w:rsidP="0099434E">
            <w:pPr>
              <w:jc w:val="both"/>
              <w:rPr>
                <w:sz w:val="24"/>
                <w:szCs w:val="24"/>
              </w:rPr>
            </w:pPr>
            <w:r w:rsidRPr="0099434E">
              <w:rPr>
                <w:noProof/>
                <w:sz w:val="24"/>
                <w:szCs w:val="24"/>
                <w:lang w:eastAsia="cs-CZ" w:bidi="ar-SA"/>
              </w:rPr>
              <w:drawing>
                <wp:inline distT="0" distB="0" distL="0" distR="0">
                  <wp:extent cx="3105150" cy="3333750"/>
                  <wp:effectExtent l="19050" t="0" r="0" b="0"/>
                  <wp:docPr id="120" name="obrázek 120" descr="http://bookhaven.stanford.edu/wp-content/uploads/2010/06/white-300x300.jpg">
                    <a:hlinkClick xmlns:a="http://schemas.openxmlformats.org/drawingml/2006/main" r:id="rId6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bookhaven.stanford.edu/wp-content/uploads/2010/06/white-300x300.jpg">
                            <a:hlinkClick r:id="rId633"/>
                          </pic:cNvPr>
                          <pic:cNvPicPr>
                            <a:picLocks noChangeAspect="1" noChangeArrowheads="1"/>
                          </pic:cNvPicPr>
                        </pic:nvPicPr>
                        <pic:blipFill>
                          <a:blip r:embed="rId634" cstate="print"/>
                          <a:srcRect/>
                          <a:stretch>
                            <a:fillRect/>
                          </a:stretch>
                        </pic:blipFill>
                        <pic:spPr bwMode="auto">
                          <a:xfrm>
                            <a:off x="0" y="0"/>
                            <a:ext cx="3105150" cy="3333750"/>
                          </a:xfrm>
                          <a:prstGeom prst="rect">
                            <a:avLst/>
                          </a:prstGeom>
                          <a:noFill/>
                          <a:ln w="9525">
                            <a:noFill/>
                            <a:miter lim="800000"/>
                            <a:headEnd/>
                            <a:tailEnd/>
                          </a:ln>
                        </pic:spPr>
                      </pic:pic>
                    </a:graphicData>
                  </a:graphic>
                </wp:inline>
              </w:drawing>
            </w:r>
          </w:p>
          <w:p w:rsidR="00901BD0" w:rsidRDefault="00901BD0" w:rsidP="0099434E">
            <w:pPr>
              <w:jc w:val="both"/>
              <w:rPr>
                <w:b/>
                <w:bCs/>
                <w:sz w:val="24"/>
                <w:szCs w:val="24"/>
              </w:rPr>
            </w:pPr>
          </w:p>
          <w:p w:rsidR="00EC451F" w:rsidRDefault="008D656E" w:rsidP="0099434E">
            <w:pPr>
              <w:jc w:val="both"/>
              <w:rPr>
                <w:sz w:val="24"/>
                <w:szCs w:val="24"/>
              </w:rPr>
            </w:pPr>
            <w:r w:rsidRPr="0099434E">
              <w:rPr>
                <w:b/>
                <w:bCs/>
                <w:sz w:val="24"/>
                <w:szCs w:val="24"/>
              </w:rPr>
              <w:t>Hayden White</w:t>
            </w:r>
            <w:r w:rsidRPr="0099434E">
              <w:rPr>
                <w:sz w:val="24"/>
                <w:szCs w:val="24"/>
              </w:rPr>
              <w:t xml:space="preserve"> </w:t>
            </w:r>
          </w:p>
          <w:p w:rsidR="008D656E" w:rsidRPr="0099434E" w:rsidRDefault="008D656E" w:rsidP="0099434E">
            <w:pPr>
              <w:jc w:val="both"/>
              <w:rPr>
                <w:sz w:val="24"/>
                <w:szCs w:val="24"/>
              </w:rPr>
            </w:pPr>
            <w:r w:rsidRPr="0099434E">
              <w:rPr>
                <w:sz w:val="24"/>
                <w:szCs w:val="24"/>
              </w:rPr>
              <w:t xml:space="preserve">(born 1928) is a </w:t>
            </w:r>
            <w:hyperlink r:id="rId635" w:tooltip="Historian" w:history="1">
              <w:r w:rsidRPr="0099434E">
                <w:rPr>
                  <w:rStyle w:val="Hypertextovodkaz"/>
                  <w:rFonts w:eastAsiaTheme="majorEastAsia"/>
                  <w:color w:val="auto"/>
                  <w:sz w:val="24"/>
                  <w:szCs w:val="24"/>
                </w:rPr>
                <w:t>historian</w:t>
              </w:r>
            </w:hyperlink>
            <w:r w:rsidRPr="0099434E">
              <w:rPr>
                <w:sz w:val="24"/>
                <w:szCs w:val="24"/>
              </w:rPr>
              <w:t xml:space="preserve"> in the tradition of </w:t>
            </w:r>
            <w:hyperlink r:id="rId636" w:tooltip="Literary criticism" w:history="1">
              <w:r w:rsidRPr="0099434E">
                <w:rPr>
                  <w:rStyle w:val="Hypertextovodkaz"/>
                  <w:rFonts w:eastAsiaTheme="majorEastAsia"/>
                  <w:color w:val="auto"/>
                  <w:sz w:val="24"/>
                  <w:szCs w:val="24"/>
                </w:rPr>
                <w:t>literary criticism</w:t>
              </w:r>
            </w:hyperlink>
            <w:r w:rsidRPr="0099434E">
              <w:rPr>
                <w:sz w:val="24"/>
                <w:szCs w:val="24"/>
              </w:rPr>
              <w:t xml:space="preserve">, perhaps most famous for his work </w:t>
            </w:r>
            <w:hyperlink r:id="rId637" w:tooltip="Metahistory" w:history="1">
              <w:r w:rsidRPr="0099434E">
                <w:rPr>
                  <w:rStyle w:val="Hypertextovodkaz"/>
                  <w:rFonts w:eastAsiaTheme="majorEastAsia"/>
                  <w:i/>
                  <w:iCs/>
                  <w:color w:val="auto"/>
                  <w:sz w:val="24"/>
                  <w:szCs w:val="24"/>
                </w:rPr>
                <w:t>Metahistory: The Historical Imagination in Nineteenth-Century Europe</w:t>
              </w:r>
            </w:hyperlink>
            <w:r w:rsidRPr="0099434E">
              <w:rPr>
                <w:sz w:val="24"/>
                <w:szCs w:val="24"/>
              </w:rPr>
              <w:t xml:space="preserve"> (1973). He is currently </w:t>
            </w:r>
            <w:hyperlink r:id="rId638" w:tooltip="Professor" w:history="1">
              <w:r w:rsidRPr="0099434E">
                <w:rPr>
                  <w:rStyle w:val="Hypertextovodkaz"/>
                  <w:rFonts w:eastAsiaTheme="majorEastAsia"/>
                  <w:color w:val="auto"/>
                  <w:sz w:val="24"/>
                  <w:szCs w:val="24"/>
                </w:rPr>
                <w:t>professor emeritus</w:t>
              </w:r>
            </w:hyperlink>
            <w:r w:rsidRPr="0099434E">
              <w:rPr>
                <w:sz w:val="24"/>
                <w:szCs w:val="24"/>
              </w:rPr>
              <w:t xml:space="preserve"> at the </w:t>
            </w:r>
            <w:hyperlink r:id="rId639" w:tooltip="University of California, Santa Cruz" w:history="1">
              <w:r w:rsidRPr="0099434E">
                <w:rPr>
                  <w:rStyle w:val="Hypertextovodkaz"/>
                  <w:rFonts w:eastAsiaTheme="majorEastAsia"/>
                  <w:color w:val="auto"/>
                  <w:sz w:val="24"/>
                  <w:szCs w:val="24"/>
                </w:rPr>
                <w:t>University of California, Santa Cruz</w:t>
              </w:r>
            </w:hyperlink>
            <w:r w:rsidRPr="0099434E">
              <w:rPr>
                <w:sz w:val="24"/>
                <w:szCs w:val="24"/>
              </w:rPr>
              <w:t xml:space="preserve">, and he recently </w:t>
            </w:r>
            <w:r w:rsidRPr="0099434E">
              <w:rPr>
                <w:sz w:val="24"/>
                <w:szCs w:val="24"/>
              </w:rPr>
              <w:lastRenderedPageBreak/>
              <w:t xml:space="preserve">retired his position of professor of </w:t>
            </w:r>
            <w:hyperlink r:id="rId640" w:tooltip="Comparative literature" w:history="1">
              <w:r w:rsidRPr="0099434E">
                <w:rPr>
                  <w:rStyle w:val="Hypertextovodkaz"/>
                  <w:rFonts w:eastAsiaTheme="majorEastAsia"/>
                  <w:color w:val="auto"/>
                  <w:sz w:val="24"/>
                  <w:szCs w:val="24"/>
                </w:rPr>
                <w:t>comparative literature</w:t>
              </w:r>
            </w:hyperlink>
            <w:r w:rsidRPr="0099434E">
              <w:rPr>
                <w:sz w:val="24"/>
                <w:szCs w:val="24"/>
              </w:rPr>
              <w:t xml:space="preserve"> at </w:t>
            </w:r>
            <w:hyperlink r:id="rId641" w:tooltip="Stanford University" w:history="1">
              <w:r w:rsidRPr="0099434E">
                <w:rPr>
                  <w:rStyle w:val="Hypertextovodkaz"/>
                  <w:rFonts w:eastAsiaTheme="majorEastAsia"/>
                  <w:color w:val="auto"/>
                  <w:sz w:val="24"/>
                  <w:szCs w:val="24"/>
                </w:rPr>
                <w:t>Stanford University</w:t>
              </w:r>
            </w:hyperlink>
            <w:r w:rsidRPr="0099434E">
              <w:rPr>
                <w:sz w:val="24"/>
                <w:szCs w:val="24"/>
              </w:rPr>
              <w:t>.</w:t>
            </w:r>
          </w:p>
          <w:tbl>
            <w:tblPr>
              <w:tblW w:w="0" w:type="auto"/>
              <w:tblCellSpacing w:w="15" w:type="dxa"/>
              <w:tblLayout w:type="fixed"/>
              <w:tblCellMar>
                <w:top w:w="15" w:type="dxa"/>
                <w:left w:w="15" w:type="dxa"/>
                <w:bottom w:w="15" w:type="dxa"/>
                <w:right w:w="15" w:type="dxa"/>
              </w:tblCellMar>
              <w:tblLook w:val="04A0"/>
            </w:tblPr>
            <w:tblGrid>
              <w:gridCol w:w="110"/>
            </w:tblGrid>
            <w:tr w:rsidR="008D656E" w:rsidRPr="0099434E" w:rsidTr="00EC451F">
              <w:trPr>
                <w:tblCellSpacing w:w="15" w:type="dxa"/>
              </w:trPr>
              <w:tc>
                <w:tcPr>
                  <w:tcW w:w="36" w:type="dxa"/>
                  <w:vAlign w:val="center"/>
                  <w:hideMark/>
                </w:tcPr>
                <w:p w:rsidR="008D656E" w:rsidRPr="0099434E" w:rsidRDefault="008D656E" w:rsidP="0099434E">
                  <w:pPr>
                    <w:jc w:val="both"/>
                    <w:rPr>
                      <w:sz w:val="24"/>
                      <w:szCs w:val="24"/>
                    </w:rPr>
                  </w:pPr>
                </w:p>
              </w:tc>
            </w:tr>
          </w:tbl>
          <w:p w:rsidR="008D656E" w:rsidRPr="0099434E" w:rsidRDefault="008D656E" w:rsidP="0099434E">
            <w:pPr>
              <w:jc w:val="both"/>
              <w:rPr>
                <w:sz w:val="24"/>
                <w:szCs w:val="24"/>
              </w:rPr>
            </w:pPr>
            <w:r w:rsidRPr="0099434E">
              <w:rPr>
                <w:rStyle w:val="mw-headline"/>
                <w:sz w:val="24"/>
                <w:szCs w:val="24"/>
              </w:rPr>
              <w:t>Education</w:t>
            </w:r>
          </w:p>
          <w:p w:rsidR="008D656E" w:rsidRPr="0099434E" w:rsidRDefault="008D656E" w:rsidP="0099434E">
            <w:pPr>
              <w:jc w:val="both"/>
              <w:rPr>
                <w:sz w:val="24"/>
                <w:szCs w:val="24"/>
              </w:rPr>
            </w:pPr>
            <w:r w:rsidRPr="0099434E">
              <w:rPr>
                <w:sz w:val="24"/>
                <w:szCs w:val="24"/>
              </w:rPr>
              <w:t xml:space="preserve">White received his B.A. from </w:t>
            </w:r>
            <w:hyperlink r:id="rId642" w:tooltip="Wayne State University" w:history="1">
              <w:r w:rsidRPr="0099434E">
                <w:rPr>
                  <w:rStyle w:val="Hypertextovodkaz"/>
                  <w:rFonts w:eastAsiaTheme="majorEastAsia"/>
                  <w:color w:val="auto"/>
                  <w:sz w:val="24"/>
                  <w:szCs w:val="24"/>
                </w:rPr>
                <w:t>Wayne State University</w:t>
              </w:r>
            </w:hyperlink>
            <w:r w:rsidRPr="0099434E">
              <w:rPr>
                <w:sz w:val="24"/>
                <w:szCs w:val="24"/>
              </w:rPr>
              <w:t xml:space="preserve"> in 1951 and his M.A. and Ph.D. degrees from the </w:t>
            </w:r>
            <w:hyperlink r:id="rId643" w:tooltip="University of Michigan" w:history="1">
              <w:r w:rsidRPr="0099434E">
                <w:rPr>
                  <w:rStyle w:val="Hypertextovodkaz"/>
                  <w:rFonts w:eastAsiaTheme="majorEastAsia"/>
                  <w:color w:val="auto"/>
                  <w:sz w:val="24"/>
                  <w:szCs w:val="24"/>
                </w:rPr>
                <w:t>University of Michigan</w:t>
              </w:r>
            </w:hyperlink>
            <w:r w:rsidRPr="0099434E">
              <w:rPr>
                <w:sz w:val="24"/>
                <w:szCs w:val="24"/>
              </w:rPr>
              <w:t xml:space="preserve"> (1952 and 1956, respectively). While an undergraduate at Wayne State, White studied history under </w:t>
            </w:r>
            <w:hyperlink r:id="rId644" w:tooltip="William J. Bossenbrook (page does not exist)" w:history="1">
              <w:r w:rsidRPr="0099434E">
                <w:rPr>
                  <w:rStyle w:val="Hypertextovodkaz"/>
                  <w:rFonts w:eastAsiaTheme="majorEastAsia"/>
                  <w:color w:val="auto"/>
                  <w:sz w:val="24"/>
                  <w:szCs w:val="24"/>
                </w:rPr>
                <w:t>William J. Bossenbrook</w:t>
              </w:r>
            </w:hyperlink>
            <w:r w:rsidRPr="0099434E">
              <w:rPr>
                <w:sz w:val="24"/>
                <w:szCs w:val="24"/>
              </w:rPr>
              <w:t xml:space="preserve">, who inspired several undergraduates who later went on to achieve academic distinction in the field of history, including White, </w:t>
            </w:r>
            <w:hyperlink r:id="rId645" w:tooltip="H. D. &quot;Harry&quot; Harootunian (page does not exist)" w:history="1">
              <w:r w:rsidRPr="0099434E">
                <w:rPr>
                  <w:rStyle w:val="Hypertextovodkaz"/>
                  <w:rFonts w:eastAsiaTheme="majorEastAsia"/>
                  <w:color w:val="auto"/>
                  <w:sz w:val="24"/>
                  <w:szCs w:val="24"/>
                </w:rPr>
                <w:t>H. D. "Harry" Harootunian</w:t>
              </w:r>
            </w:hyperlink>
            <w:r w:rsidRPr="0099434E">
              <w:rPr>
                <w:sz w:val="24"/>
                <w:szCs w:val="24"/>
              </w:rPr>
              <w:t xml:space="preserve">, and </w:t>
            </w:r>
            <w:hyperlink r:id="rId646" w:tooltip="Arthur C. Danto" w:history="1">
              <w:r w:rsidRPr="0099434E">
                <w:rPr>
                  <w:rStyle w:val="Hypertextovodkaz"/>
                  <w:rFonts w:eastAsiaTheme="majorEastAsia"/>
                  <w:color w:val="auto"/>
                  <w:sz w:val="24"/>
                  <w:szCs w:val="24"/>
                </w:rPr>
                <w:t>Arthur C. Danto</w:t>
              </w:r>
            </w:hyperlink>
            <w:r w:rsidRPr="0099434E">
              <w:rPr>
                <w:sz w:val="24"/>
                <w:szCs w:val="24"/>
              </w:rPr>
              <w:t xml:space="preserve"> (</w:t>
            </w:r>
            <w:r w:rsidRPr="0099434E">
              <w:rPr>
                <w:i/>
                <w:iCs/>
                <w:sz w:val="24"/>
                <w:szCs w:val="24"/>
              </w:rPr>
              <w:t>The Uses of History</w:t>
            </w:r>
            <w:r w:rsidRPr="0099434E">
              <w:rPr>
                <w:sz w:val="24"/>
                <w:szCs w:val="24"/>
              </w:rPr>
              <w:t>).</w:t>
            </w:r>
          </w:p>
          <w:p w:rsidR="008D656E" w:rsidRPr="0099434E" w:rsidRDefault="008D656E" w:rsidP="0099434E">
            <w:pPr>
              <w:jc w:val="both"/>
              <w:rPr>
                <w:sz w:val="24"/>
                <w:szCs w:val="24"/>
              </w:rPr>
            </w:pPr>
            <w:r w:rsidRPr="0099434E">
              <w:rPr>
                <w:rStyle w:val="mw-headline"/>
                <w:sz w:val="24"/>
                <w:szCs w:val="24"/>
              </w:rPr>
              <w:t>Historiography</w:t>
            </w:r>
          </w:p>
          <w:p w:rsidR="008D656E" w:rsidRPr="0099434E" w:rsidRDefault="008D656E" w:rsidP="0099434E">
            <w:pPr>
              <w:jc w:val="both"/>
              <w:rPr>
                <w:sz w:val="24"/>
                <w:szCs w:val="24"/>
              </w:rPr>
            </w:pPr>
            <w:r w:rsidRPr="0099434E">
              <w:rPr>
                <w:sz w:val="24"/>
                <w:szCs w:val="24"/>
              </w:rPr>
              <w:t>White rejected the post-</w:t>
            </w:r>
            <w:hyperlink r:id="rId647" w:tooltip="R. G. Collingwood" w:history="1">
              <w:r w:rsidRPr="0099434E">
                <w:rPr>
                  <w:rStyle w:val="Hypertextovodkaz"/>
                  <w:rFonts w:eastAsiaTheme="majorEastAsia"/>
                  <w:color w:val="auto"/>
                  <w:sz w:val="24"/>
                  <w:szCs w:val="24"/>
                </w:rPr>
                <w:t>Collingwoodian</w:t>
              </w:r>
            </w:hyperlink>
            <w:r w:rsidRPr="0099434E">
              <w:rPr>
                <w:sz w:val="24"/>
                <w:szCs w:val="24"/>
              </w:rPr>
              <w:t xml:space="preserve"> </w:t>
            </w:r>
            <w:hyperlink r:id="rId648" w:tooltip="Philosophy of history" w:history="1">
              <w:r w:rsidRPr="0099434E">
                <w:rPr>
                  <w:rStyle w:val="Hypertextovodkaz"/>
                  <w:rFonts w:eastAsiaTheme="majorEastAsia"/>
                  <w:color w:val="auto"/>
                  <w:sz w:val="24"/>
                  <w:szCs w:val="24"/>
                </w:rPr>
                <w:t>philosophy of history</w:t>
              </w:r>
            </w:hyperlink>
            <w:r w:rsidRPr="0099434E">
              <w:rPr>
                <w:sz w:val="24"/>
                <w:szCs w:val="24"/>
              </w:rPr>
              <w:t xml:space="preserve"> by brushing away previous distinctions and debates and by rejecting the notion of </w:t>
            </w:r>
            <w:hyperlink r:id="rId649" w:tooltip="Causality" w:history="1">
              <w:r w:rsidRPr="0099434E">
                <w:rPr>
                  <w:rStyle w:val="Hypertextovodkaz"/>
                  <w:rFonts w:eastAsiaTheme="majorEastAsia"/>
                  <w:color w:val="auto"/>
                  <w:sz w:val="24"/>
                  <w:szCs w:val="24"/>
                </w:rPr>
                <w:t>causality</w:t>
              </w:r>
            </w:hyperlink>
            <w:r w:rsidRPr="0099434E">
              <w:rPr>
                <w:sz w:val="24"/>
                <w:szCs w:val="24"/>
              </w:rPr>
              <w:t xml:space="preserve"> in history. He proposed a return to the historical text, which, he thought, had been abandoned in favor of the study of other works in the philosophy of history. He wanted historians to have linguistic skepticism and to question their use of language. Perhaps most controversial is his defense of the idea that "the techniques or strategies that [historians and imaginative writers] use in the composition of their discourses can be shown to be substantially the same, however different they may appear on a purely surface, or dictional, level" (</w:t>
            </w:r>
            <w:r w:rsidRPr="0099434E">
              <w:rPr>
                <w:i/>
                <w:iCs/>
                <w:sz w:val="24"/>
                <w:szCs w:val="24"/>
              </w:rPr>
              <w:t>Tropics of Discourse</w:t>
            </w:r>
            <w:r w:rsidRPr="0099434E">
              <w:rPr>
                <w:sz w:val="24"/>
                <w:szCs w:val="24"/>
              </w:rPr>
              <w:t xml:space="preserve"> 121).</w:t>
            </w:r>
          </w:p>
          <w:p w:rsidR="008D656E" w:rsidRPr="0099434E" w:rsidRDefault="008D656E" w:rsidP="0099434E">
            <w:pPr>
              <w:jc w:val="both"/>
              <w:rPr>
                <w:sz w:val="24"/>
                <w:szCs w:val="24"/>
              </w:rPr>
            </w:pPr>
            <w:r w:rsidRPr="0099434E">
              <w:rPr>
                <w:rStyle w:val="mw-headline"/>
                <w:sz w:val="24"/>
                <w:szCs w:val="24"/>
              </w:rPr>
              <w:t>Metahistory</w:t>
            </w:r>
          </w:p>
          <w:p w:rsidR="008D656E" w:rsidRPr="0099434E" w:rsidRDefault="008D656E" w:rsidP="0099434E">
            <w:pPr>
              <w:jc w:val="both"/>
              <w:rPr>
                <w:sz w:val="24"/>
                <w:szCs w:val="24"/>
              </w:rPr>
            </w:pPr>
            <w:r w:rsidRPr="0099434E">
              <w:rPr>
                <w:sz w:val="24"/>
                <w:szCs w:val="24"/>
              </w:rPr>
              <w:t xml:space="preserve">In </w:t>
            </w:r>
            <w:hyperlink r:id="rId650" w:tooltip="Metahistory" w:history="1">
              <w:r w:rsidRPr="0099434E">
                <w:rPr>
                  <w:rStyle w:val="Hypertextovodkaz"/>
                  <w:rFonts w:eastAsiaTheme="majorEastAsia"/>
                  <w:i/>
                  <w:iCs/>
                  <w:color w:val="auto"/>
                  <w:sz w:val="24"/>
                  <w:szCs w:val="24"/>
                </w:rPr>
                <w:t>Metahistory</w:t>
              </w:r>
            </w:hyperlink>
            <w:r w:rsidRPr="0099434E">
              <w:rPr>
                <w:sz w:val="24"/>
                <w:szCs w:val="24"/>
              </w:rPr>
              <w:t xml:space="preserve"> (1973), White extended the use of </w:t>
            </w:r>
            <w:hyperlink r:id="rId651" w:tooltip="Trope (linguistics)" w:history="1">
              <w:r w:rsidRPr="0099434E">
                <w:rPr>
                  <w:rStyle w:val="Hypertextovodkaz"/>
                  <w:rFonts w:eastAsiaTheme="majorEastAsia"/>
                  <w:color w:val="auto"/>
                  <w:sz w:val="24"/>
                  <w:szCs w:val="24"/>
                </w:rPr>
                <w:t>tropes</w:t>
              </w:r>
            </w:hyperlink>
            <w:r w:rsidRPr="0099434E">
              <w:rPr>
                <w:sz w:val="24"/>
                <w:szCs w:val="24"/>
              </w:rPr>
              <w:t xml:space="preserve"> from a linguistic usage – figures of style – to general styles of discourse, underlying every historian's writing of history. He believed histories to be determined by tropes, in as much as the </w:t>
            </w:r>
            <w:hyperlink r:id="rId652" w:tooltip="Historiography" w:history="1">
              <w:r w:rsidRPr="0099434E">
                <w:rPr>
                  <w:rStyle w:val="Hypertextovodkaz"/>
                  <w:rFonts w:eastAsiaTheme="majorEastAsia"/>
                  <w:color w:val="auto"/>
                  <w:sz w:val="24"/>
                  <w:szCs w:val="24"/>
                </w:rPr>
                <w:t>historiography</w:t>
              </w:r>
            </w:hyperlink>
            <w:r w:rsidRPr="0099434E">
              <w:rPr>
                <w:sz w:val="24"/>
                <w:szCs w:val="24"/>
              </w:rPr>
              <w:t xml:space="preserve"> of every period is defined by a specific trope. For White, the metaphor may be the most useful trope, and historical explanation "can be judged solely in terms of the richness of the metaphors which govern its sequence of articulation" (</w:t>
            </w:r>
            <w:r w:rsidRPr="0099434E">
              <w:rPr>
                <w:i/>
                <w:iCs/>
                <w:sz w:val="24"/>
                <w:szCs w:val="24"/>
              </w:rPr>
              <w:t>Tropics of Discourse</w:t>
            </w:r>
            <w:r w:rsidRPr="0099434E">
              <w:rPr>
                <w:sz w:val="24"/>
                <w:szCs w:val="24"/>
              </w:rPr>
              <w:t xml:space="preserve"> 46). White used the work of historians and philosophers of history in the nineteenth century - specifically, that of </w:t>
            </w:r>
            <w:hyperlink r:id="rId653" w:tooltip="G. W. F. Hegel" w:history="1">
              <w:r w:rsidRPr="0099434E">
                <w:rPr>
                  <w:rStyle w:val="Hypertextovodkaz"/>
                  <w:rFonts w:eastAsiaTheme="majorEastAsia"/>
                  <w:color w:val="auto"/>
                  <w:sz w:val="24"/>
                  <w:szCs w:val="24"/>
                </w:rPr>
                <w:t>G. W. F. Hegel</w:t>
              </w:r>
            </w:hyperlink>
            <w:r w:rsidRPr="0099434E">
              <w:rPr>
                <w:sz w:val="24"/>
                <w:szCs w:val="24"/>
              </w:rPr>
              <w:t xml:space="preserve">, </w:t>
            </w:r>
            <w:hyperlink r:id="rId654" w:tooltip="Jules Michelet" w:history="1">
              <w:r w:rsidRPr="0099434E">
                <w:rPr>
                  <w:rStyle w:val="Hypertextovodkaz"/>
                  <w:rFonts w:eastAsiaTheme="majorEastAsia"/>
                  <w:color w:val="auto"/>
                  <w:sz w:val="24"/>
                  <w:szCs w:val="24"/>
                </w:rPr>
                <w:t>Jules Michelet</w:t>
              </w:r>
            </w:hyperlink>
            <w:r w:rsidRPr="0099434E">
              <w:rPr>
                <w:sz w:val="24"/>
                <w:szCs w:val="24"/>
              </w:rPr>
              <w:t xml:space="preserve">, </w:t>
            </w:r>
            <w:hyperlink r:id="rId655" w:tooltip="Leopold von Ranke" w:history="1">
              <w:r w:rsidRPr="0099434E">
                <w:rPr>
                  <w:rStyle w:val="Hypertextovodkaz"/>
                  <w:rFonts w:eastAsiaTheme="majorEastAsia"/>
                  <w:color w:val="auto"/>
                  <w:sz w:val="24"/>
                  <w:szCs w:val="24"/>
                </w:rPr>
                <w:t>Leopold von Ranke</w:t>
              </w:r>
            </w:hyperlink>
            <w:r w:rsidRPr="0099434E">
              <w:rPr>
                <w:sz w:val="24"/>
                <w:szCs w:val="24"/>
              </w:rPr>
              <w:t xml:space="preserve">, </w:t>
            </w:r>
            <w:hyperlink r:id="rId656" w:tooltip="Alexis de Tocqueville" w:history="1">
              <w:r w:rsidRPr="0099434E">
                <w:rPr>
                  <w:rStyle w:val="Hypertextovodkaz"/>
                  <w:rFonts w:eastAsiaTheme="majorEastAsia"/>
                  <w:color w:val="auto"/>
                  <w:sz w:val="24"/>
                  <w:szCs w:val="24"/>
                </w:rPr>
                <w:t>Alexis de Tocqueville</w:t>
              </w:r>
            </w:hyperlink>
            <w:r w:rsidRPr="0099434E">
              <w:rPr>
                <w:sz w:val="24"/>
                <w:szCs w:val="24"/>
              </w:rPr>
              <w:t xml:space="preserve">, </w:t>
            </w:r>
            <w:hyperlink r:id="rId657" w:tooltip="Jacob Burkhardt" w:history="1">
              <w:r w:rsidRPr="0099434E">
                <w:rPr>
                  <w:rStyle w:val="Hypertextovodkaz"/>
                  <w:rFonts w:eastAsiaTheme="majorEastAsia"/>
                  <w:color w:val="auto"/>
                  <w:sz w:val="24"/>
                  <w:szCs w:val="24"/>
                </w:rPr>
                <w:t>Jacob Burkhardt</w:t>
              </w:r>
            </w:hyperlink>
            <w:r w:rsidRPr="0099434E">
              <w:rPr>
                <w:sz w:val="24"/>
                <w:szCs w:val="24"/>
              </w:rPr>
              <w:t xml:space="preserve">, </w:t>
            </w:r>
            <w:hyperlink r:id="rId658" w:tooltip="Karl Marx" w:history="1">
              <w:r w:rsidRPr="0099434E">
                <w:rPr>
                  <w:rStyle w:val="Hypertextovodkaz"/>
                  <w:rFonts w:eastAsiaTheme="majorEastAsia"/>
                  <w:color w:val="auto"/>
                  <w:sz w:val="24"/>
                  <w:szCs w:val="24"/>
                </w:rPr>
                <w:t>Karl Marx</w:t>
              </w:r>
            </w:hyperlink>
            <w:r w:rsidRPr="0099434E">
              <w:rPr>
                <w:sz w:val="24"/>
                <w:szCs w:val="24"/>
              </w:rPr>
              <w:t xml:space="preserve">, </w:t>
            </w:r>
            <w:hyperlink r:id="rId659" w:tooltip="Friedrich Nietzsche" w:history="1">
              <w:r w:rsidRPr="0099434E">
                <w:rPr>
                  <w:rStyle w:val="Hypertextovodkaz"/>
                  <w:rFonts w:eastAsiaTheme="majorEastAsia"/>
                  <w:color w:val="auto"/>
                  <w:sz w:val="24"/>
                  <w:szCs w:val="24"/>
                </w:rPr>
                <w:t>Friedrich Nietzsche</w:t>
              </w:r>
            </w:hyperlink>
            <w:r w:rsidRPr="0099434E">
              <w:rPr>
                <w:sz w:val="24"/>
                <w:szCs w:val="24"/>
              </w:rPr>
              <w:t xml:space="preserve">, and </w:t>
            </w:r>
            <w:hyperlink r:id="rId660" w:tooltip="Benedetto Croce" w:history="1">
              <w:r w:rsidRPr="0099434E">
                <w:rPr>
                  <w:rStyle w:val="Hypertextovodkaz"/>
                  <w:rFonts w:eastAsiaTheme="majorEastAsia"/>
                  <w:color w:val="auto"/>
                  <w:sz w:val="24"/>
                  <w:szCs w:val="24"/>
                </w:rPr>
                <w:t>Benedetto Croce</w:t>
              </w:r>
            </w:hyperlink>
            <w:r w:rsidRPr="0099434E">
              <w:rPr>
                <w:sz w:val="24"/>
                <w:szCs w:val="24"/>
              </w:rPr>
              <w:t xml:space="preserve"> - as embodiments of particular historiographical tropes and political/moral aims.</w:t>
            </w:r>
          </w:p>
          <w:p w:rsidR="008D656E" w:rsidRPr="0099434E" w:rsidRDefault="008D656E" w:rsidP="0099434E">
            <w:pPr>
              <w:jc w:val="both"/>
              <w:rPr>
                <w:sz w:val="24"/>
                <w:szCs w:val="24"/>
              </w:rPr>
            </w:pPr>
            <w:r w:rsidRPr="0099434E">
              <w:rPr>
                <w:sz w:val="24"/>
                <w:szCs w:val="24"/>
              </w:rPr>
              <w:t xml:space="preserve">White did not see tropes as incompatible with the historian's freedom in his actual writing of history. He justified his position – among other ways – on the basis of the historical unfolding of tropes (from </w:t>
            </w:r>
            <w:hyperlink r:id="rId661" w:tooltip="Metaphor" w:history="1">
              <w:r w:rsidRPr="0099434E">
                <w:rPr>
                  <w:rStyle w:val="Hypertextovodkaz"/>
                  <w:rFonts w:eastAsiaTheme="majorEastAsia"/>
                  <w:color w:val="auto"/>
                  <w:sz w:val="24"/>
                  <w:szCs w:val="24"/>
                </w:rPr>
                <w:t>metaphor</w:t>
              </w:r>
            </w:hyperlink>
            <w:r w:rsidRPr="0099434E">
              <w:rPr>
                <w:sz w:val="24"/>
                <w:szCs w:val="24"/>
              </w:rPr>
              <w:t xml:space="preserve"> to </w:t>
            </w:r>
            <w:hyperlink r:id="rId662" w:tooltip="Metonymy" w:history="1">
              <w:r w:rsidRPr="0099434E">
                <w:rPr>
                  <w:rStyle w:val="Hypertextovodkaz"/>
                  <w:rFonts w:eastAsiaTheme="majorEastAsia"/>
                  <w:color w:val="auto"/>
                  <w:sz w:val="24"/>
                  <w:szCs w:val="24"/>
                </w:rPr>
                <w:t>metonymy</w:t>
              </w:r>
            </w:hyperlink>
            <w:r w:rsidRPr="0099434E">
              <w:rPr>
                <w:sz w:val="24"/>
                <w:szCs w:val="24"/>
              </w:rPr>
              <w:t xml:space="preserve">, </w:t>
            </w:r>
            <w:hyperlink r:id="rId663" w:tooltip="Synecdoche" w:history="1">
              <w:r w:rsidRPr="0099434E">
                <w:rPr>
                  <w:rStyle w:val="Hypertextovodkaz"/>
                  <w:rFonts w:eastAsiaTheme="majorEastAsia"/>
                  <w:color w:val="auto"/>
                  <w:sz w:val="24"/>
                  <w:szCs w:val="24"/>
                </w:rPr>
                <w:t>synecdoche</w:t>
              </w:r>
            </w:hyperlink>
            <w:r w:rsidRPr="0099434E">
              <w:rPr>
                <w:sz w:val="24"/>
                <w:szCs w:val="24"/>
              </w:rPr>
              <w:t xml:space="preserve">, and finally </w:t>
            </w:r>
            <w:hyperlink r:id="rId664" w:tooltip="Irony" w:history="1">
              <w:r w:rsidRPr="0099434E">
                <w:rPr>
                  <w:rStyle w:val="Hypertextovodkaz"/>
                  <w:rFonts w:eastAsiaTheme="majorEastAsia"/>
                  <w:color w:val="auto"/>
                  <w:sz w:val="24"/>
                  <w:szCs w:val="24"/>
                </w:rPr>
                <w:t>irony</w:t>
              </w:r>
            </w:hyperlink>
            <w:r w:rsidRPr="0099434E">
              <w:rPr>
                <w:sz w:val="24"/>
                <w:szCs w:val="24"/>
              </w:rPr>
              <w:t xml:space="preserve">); he placed himself within the ironic historiographical tradition, one that allowed certain elements of the absurd and of contradiction. These ideas can be seen in light of White's support of the idea of narrative as an essential constituent of historical experience and method. He writes in The </w:t>
            </w:r>
            <w:r w:rsidRPr="0099434E">
              <w:rPr>
                <w:i/>
                <w:iCs/>
                <w:sz w:val="24"/>
                <w:szCs w:val="24"/>
              </w:rPr>
              <w:t>Content of the Form</w:t>
            </w:r>
            <w:r w:rsidRPr="0099434E">
              <w:rPr>
                <w:sz w:val="24"/>
                <w:szCs w:val="24"/>
              </w:rPr>
              <w:t xml:space="preserve"> (1987) that "A true narrative account...is less a product of the historian's poetic talents, as the narrative account of imaginary events is </w:t>
            </w:r>
            <w:r w:rsidRPr="0099434E">
              <w:rPr>
                <w:sz w:val="24"/>
                <w:szCs w:val="24"/>
              </w:rPr>
              <w:lastRenderedPageBreak/>
              <w:t>conceived to be, than it is a necessary result of proper app</w:t>
            </w:r>
            <w:r w:rsidR="001C0BCE">
              <w:rPr>
                <w:sz w:val="24"/>
                <w:szCs w:val="24"/>
              </w:rPr>
              <w:t>lication of historical "method".</w:t>
            </w:r>
            <w:r w:rsidRPr="0099434E">
              <w:rPr>
                <w:sz w:val="24"/>
                <w:szCs w:val="24"/>
              </w:rPr>
              <w:t xml:space="preserve">Referring to </w:t>
            </w:r>
            <w:hyperlink r:id="rId665" w:tooltip="Paul Ricoeur" w:history="1">
              <w:r w:rsidRPr="0099434E">
                <w:rPr>
                  <w:rStyle w:val="Hypertextovodkaz"/>
                  <w:rFonts w:eastAsiaTheme="majorEastAsia"/>
                  <w:color w:val="auto"/>
                  <w:sz w:val="24"/>
                  <w:szCs w:val="24"/>
                </w:rPr>
                <w:t>Paul Ricoeur</w:t>
              </w:r>
            </w:hyperlink>
            <w:r w:rsidRPr="0099434E">
              <w:rPr>
                <w:sz w:val="24"/>
                <w:szCs w:val="24"/>
              </w:rPr>
              <w:t xml:space="preserve">, by whom he was strongly influenced, White writes, "plot is not a structural component of fictional or mythical stories alone; it is crucial to the historical representations of events as well" </w:t>
            </w:r>
            <w:r w:rsidR="001C0BCE">
              <w:rPr>
                <w:sz w:val="24"/>
                <w:szCs w:val="24"/>
              </w:rPr>
              <w:t>.</w:t>
            </w:r>
          </w:p>
          <w:p w:rsidR="008D656E" w:rsidRPr="0099434E" w:rsidRDefault="008D656E" w:rsidP="0099434E">
            <w:pPr>
              <w:jc w:val="both"/>
              <w:rPr>
                <w:sz w:val="24"/>
                <w:szCs w:val="24"/>
              </w:rPr>
            </w:pPr>
            <w:r w:rsidRPr="0099434E">
              <w:rPr>
                <w:sz w:val="24"/>
                <w:szCs w:val="24"/>
              </w:rPr>
              <w:t xml:space="preserve">The traditionally </w:t>
            </w:r>
            <w:hyperlink r:id="rId666" w:tooltip="Positivist" w:history="1">
              <w:r w:rsidRPr="0099434E">
                <w:rPr>
                  <w:rStyle w:val="Hypertextovodkaz"/>
                  <w:rFonts w:eastAsiaTheme="majorEastAsia"/>
                  <w:color w:val="auto"/>
                  <w:sz w:val="24"/>
                  <w:szCs w:val="24"/>
                </w:rPr>
                <w:t>positivist</w:t>
              </w:r>
            </w:hyperlink>
            <w:r w:rsidRPr="0099434E">
              <w:rPr>
                <w:sz w:val="24"/>
                <w:szCs w:val="24"/>
              </w:rPr>
              <w:t xml:space="preserve"> American historical profession has not known what do to with White. </w:t>
            </w:r>
            <w:hyperlink r:id="rId667" w:tooltip="Norman Levitt" w:history="1">
              <w:r w:rsidRPr="0099434E">
                <w:rPr>
                  <w:rStyle w:val="Hypertextovodkaz"/>
                  <w:rFonts w:eastAsiaTheme="majorEastAsia"/>
                  <w:color w:val="auto"/>
                  <w:sz w:val="24"/>
                  <w:szCs w:val="24"/>
                </w:rPr>
                <w:t>Norman Levitt</w:t>
              </w:r>
            </w:hyperlink>
            <w:r w:rsidRPr="0099434E">
              <w:rPr>
                <w:sz w:val="24"/>
                <w:szCs w:val="24"/>
              </w:rPr>
              <w:t xml:space="preserve"> has pointed White out as "the most magisterial spokesman" for </w:t>
            </w:r>
            <w:hyperlink r:id="rId668" w:tooltip="Relativism" w:history="1">
              <w:r w:rsidRPr="0099434E">
                <w:rPr>
                  <w:rStyle w:val="Hypertextovodkaz"/>
                  <w:rFonts w:eastAsiaTheme="majorEastAsia"/>
                  <w:color w:val="auto"/>
                  <w:sz w:val="24"/>
                  <w:szCs w:val="24"/>
                </w:rPr>
                <w:t>relativistic</w:t>
              </w:r>
            </w:hyperlink>
            <w:r w:rsidRPr="0099434E">
              <w:rPr>
                <w:sz w:val="24"/>
                <w:szCs w:val="24"/>
              </w:rPr>
              <w:t xml:space="preserve"> </w:t>
            </w:r>
            <w:hyperlink r:id="rId669" w:tooltip="Postmodern" w:history="1">
              <w:r w:rsidRPr="0099434E">
                <w:rPr>
                  <w:rStyle w:val="Hypertextovodkaz"/>
                  <w:rFonts w:eastAsiaTheme="majorEastAsia"/>
                  <w:color w:val="auto"/>
                  <w:sz w:val="24"/>
                  <w:szCs w:val="24"/>
                </w:rPr>
                <w:t>post-modernist</w:t>
              </w:r>
            </w:hyperlink>
            <w:r w:rsidRPr="0099434E">
              <w:rPr>
                <w:sz w:val="24"/>
                <w:szCs w:val="24"/>
              </w:rPr>
              <w:t xml:space="preserve"> historiography, where "[w]hen one particular narrative prevails, the dirty work is invariably done by 'rhetoric', never evidence and logic, which are, in any case, simply sleight-of-language designations for one kind of rhetorical strategy" (</w:t>
            </w:r>
            <w:r w:rsidRPr="0099434E">
              <w:rPr>
                <w:i/>
                <w:iCs/>
                <w:sz w:val="24"/>
                <w:szCs w:val="24"/>
              </w:rPr>
              <w:t>Archaeological Fantasies</w:t>
            </w:r>
            <w:r w:rsidRPr="0099434E">
              <w:rPr>
                <w:sz w:val="24"/>
                <w:szCs w:val="24"/>
              </w:rPr>
              <w:t xml:space="preserve"> 267). White, however, can also be seen as a traditional moralist, and he has asked of historical and fictional narrative “…on what other grounds [than moralism] could a narrative of real events possibly conclude? […] What else could narrative closure consist of than the passage from one moral order to another? ("The Value of Narrativity" 283). White himself denies being a relativist or post-modernist, averring the reality of events in the past is not contradicted by literary portrayals of those events.</w:t>
            </w:r>
          </w:p>
          <w:p w:rsidR="008D656E" w:rsidRPr="0099434E" w:rsidRDefault="008D656E" w:rsidP="0099434E">
            <w:pPr>
              <w:jc w:val="both"/>
              <w:rPr>
                <w:sz w:val="24"/>
                <w:szCs w:val="24"/>
              </w:rPr>
            </w:pPr>
            <w:r w:rsidRPr="0099434E">
              <w:rPr>
                <w:rStyle w:val="mw-headline"/>
                <w:sz w:val="24"/>
                <w:szCs w:val="24"/>
              </w:rPr>
              <w:t>Lawsuit against the LAPD</w:t>
            </w:r>
          </w:p>
          <w:p w:rsidR="008D656E" w:rsidRPr="0099434E" w:rsidRDefault="008D656E" w:rsidP="0099434E">
            <w:pPr>
              <w:jc w:val="both"/>
              <w:rPr>
                <w:sz w:val="24"/>
                <w:szCs w:val="24"/>
              </w:rPr>
            </w:pPr>
            <w:r w:rsidRPr="0099434E">
              <w:rPr>
                <w:sz w:val="24"/>
                <w:szCs w:val="24"/>
              </w:rPr>
              <w:t xml:space="preserve">White figured prominently in a landmark </w:t>
            </w:r>
            <w:hyperlink r:id="rId670" w:tooltip="California Supreme Court" w:history="1">
              <w:r w:rsidRPr="0099434E">
                <w:rPr>
                  <w:rStyle w:val="Hypertextovodkaz"/>
                  <w:rFonts w:eastAsiaTheme="majorEastAsia"/>
                  <w:color w:val="auto"/>
                  <w:sz w:val="24"/>
                  <w:szCs w:val="24"/>
                </w:rPr>
                <w:t>California Supreme Court</w:t>
              </w:r>
            </w:hyperlink>
            <w:r w:rsidRPr="0099434E">
              <w:rPr>
                <w:sz w:val="24"/>
                <w:szCs w:val="24"/>
              </w:rPr>
              <w:t xml:space="preserve"> case regarding covert intelligence gathering on college campuses by police officers in the </w:t>
            </w:r>
            <w:hyperlink r:id="rId671" w:tooltip="Los Angeles Police Department" w:history="1">
              <w:r w:rsidRPr="0099434E">
                <w:rPr>
                  <w:rStyle w:val="Hypertextovodkaz"/>
                  <w:rFonts w:eastAsiaTheme="majorEastAsia"/>
                  <w:color w:val="auto"/>
                  <w:sz w:val="24"/>
                  <w:szCs w:val="24"/>
                </w:rPr>
                <w:t>Los Angeles Police Department</w:t>
              </w:r>
            </w:hyperlink>
            <w:r w:rsidRPr="0099434E">
              <w:rPr>
                <w:sz w:val="24"/>
                <w:szCs w:val="24"/>
              </w:rPr>
              <w:t xml:space="preserve">. </w:t>
            </w:r>
            <w:r w:rsidRPr="0099434E">
              <w:rPr>
                <w:i/>
                <w:iCs/>
                <w:sz w:val="24"/>
                <w:szCs w:val="24"/>
              </w:rPr>
              <w:t>White v. Davis</w:t>
            </w:r>
            <w:r w:rsidRPr="0099434E">
              <w:rPr>
                <w:sz w:val="24"/>
                <w:szCs w:val="24"/>
              </w:rPr>
              <w:t xml:space="preserve">, 13 Cal.3d 757 (1975). In 1972, while a professor of history at </w:t>
            </w:r>
            <w:hyperlink r:id="rId672" w:tooltip="UCLA" w:history="1">
              <w:r w:rsidRPr="0099434E">
                <w:rPr>
                  <w:rStyle w:val="Hypertextovodkaz"/>
                  <w:rFonts w:eastAsiaTheme="majorEastAsia"/>
                  <w:color w:val="auto"/>
                  <w:sz w:val="24"/>
                  <w:szCs w:val="24"/>
                </w:rPr>
                <w:t>UCLA</w:t>
              </w:r>
            </w:hyperlink>
            <w:r w:rsidRPr="0099434E">
              <w:rPr>
                <w:sz w:val="24"/>
                <w:szCs w:val="24"/>
              </w:rPr>
              <w:t xml:space="preserve"> and acting as sole plaintiff, White brought suit against Chief of Police </w:t>
            </w:r>
            <w:hyperlink r:id="rId673" w:tooltip="Edward M. Davis" w:history="1">
              <w:r w:rsidRPr="0099434E">
                <w:rPr>
                  <w:rStyle w:val="Hypertextovodkaz"/>
                  <w:rFonts w:eastAsiaTheme="majorEastAsia"/>
                  <w:color w:val="auto"/>
                  <w:sz w:val="24"/>
                  <w:szCs w:val="24"/>
                </w:rPr>
                <w:t>Edward M. Davis</w:t>
              </w:r>
            </w:hyperlink>
            <w:r w:rsidRPr="0099434E">
              <w:rPr>
                <w:sz w:val="24"/>
                <w:szCs w:val="24"/>
              </w:rPr>
              <w:t xml:space="preserve">, alleging the illegal expenditure of public funds in connection with covert intelligence gathering by police at UCLA. The covert activities included police officers registering as students, taking notes of discussions occurring in classes, and making police reports on these discussions. </w:t>
            </w:r>
            <w:r w:rsidRPr="0099434E">
              <w:rPr>
                <w:i/>
                <w:iCs/>
                <w:sz w:val="24"/>
                <w:szCs w:val="24"/>
              </w:rPr>
              <w:t>White v. Davis</w:t>
            </w:r>
            <w:r w:rsidRPr="0099434E">
              <w:rPr>
                <w:sz w:val="24"/>
                <w:szCs w:val="24"/>
              </w:rPr>
              <w:t xml:space="preserve">, at 762. The Supreme Court found for White in a unanimous decision. This case set the standard that determines the limits of legal police surveillance of political activity in </w:t>
            </w:r>
            <w:hyperlink r:id="rId674" w:tooltip="California" w:history="1">
              <w:r w:rsidRPr="0099434E">
                <w:rPr>
                  <w:rStyle w:val="Hypertextovodkaz"/>
                  <w:rFonts w:eastAsiaTheme="majorEastAsia"/>
                  <w:color w:val="auto"/>
                  <w:sz w:val="24"/>
                  <w:szCs w:val="24"/>
                </w:rPr>
                <w:t>California</w:t>
              </w:r>
            </w:hyperlink>
            <w:r w:rsidRPr="0099434E">
              <w:rPr>
                <w:sz w:val="24"/>
                <w:szCs w:val="24"/>
              </w:rPr>
              <w:t>; police cannot engage in such surveillance in the absence of reasonable suspicion of a crime ("Lockyer Manual").</w:t>
            </w:r>
          </w:p>
          <w:p w:rsidR="008D656E" w:rsidRPr="0099434E" w:rsidRDefault="008D656E" w:rsidP="0099434E">
            <w:pPr>
              <w:jc w:val="both"/>
              <w:rPr>
                <w:sz w:val="24"/>
                <w:szCs w:val="24"/>
              </w:rPr>
            </w:pPr>
            <w:r w:rsidRPr="0099434E">
              <w:rPr>
                <w:rStyle w:val="mw-headline"/>
                <w:sz w:val="24"/>
                <w:szCs w:val="24"/>
              </w:rPr>
              <w:t>Bibliography</w:t>
            </w:r>
          </w:p>
          <w:p w:rsidR="008D656E" w:rsidRPr="0099434E" w:rsidRDefault="008D656E" w:rsidP="0099434E">
            <w:pPr>
              <w:jc w:val="both"/>
              <w:rPr>
                <w:sz w:val="24"/>
                <w:szCs w:val="24"/>
              </w:rPr>
            </w:pPr>
            <w:r w:rsidRPr="0099434E">
              <w:rPr>
                <w:rStyle w:val="citation"/>
                <w:i/>
                <w:iCs/>
                <w:sz w:val="24"/>
                <w:szCs w:val="24"/>
              </w:rPr>
              <w:t>The Fiction of Narrative: Essays on History, Literature, and Theory, 1957-2007</w:t>
            </w:r>
            <w:r w:rsidRPr="0099434E">
              <w:rPr>
                <w:rStyle w:val="citation"/>
                <w:sz w:val="24"/>
                <w:szCs w:val="24"/>
              </w:rPr>
              <w:t>. Baltimore: The Johns Hopkins University Press. 2010.</w:t>
            </w:r>
            <w:r w:rsidRPr="0099434E">
              <w:rPr>
                <w:rStyle w:val="z3988"/>
                <w:vanish/>
                <w:sz w:val="24"/>
                <w:szCs w:val="24"/>
              </w:rPr>
              <w:t> </w:t>
            </w:r>
            <w:r w:rsidRPr="0099434E">
              <w:rPr>
                <w:sz w:val="24"/>
                <w:szCs w:val="24"/>
              </w:rPr>
              <w:t xml:space="preserve"> Ed. Robert Doran</w:t>
            </w:r>
          </w:p>
          <w:p w:rsidR="008D656E" w:rsidRPr="0099434E" w:rsidRDefault="008D656E" w:rsidP="0099434E">
            <w:pPr>
              <w:jc w:val="both"/>
              <w:rPr>
                <w:sz w:val="24"/>
                <w:szCs w:val="24"/>
              </w:rPr>
            </w:pPr>
            <w:r w:rsidRPr="0099434E">
              <w:rPr>
                <w:rStyle w:val="citation"/>
                <w:i/>
                <w:iCs/>
                <w:sz w:val="24"/>
                <w:szCs w:val="24"/>
              </w:rPr>
              <w:t>Figural Realism: Studies in the Mimesis Effect</w:t>
            </w:r>
            <w:r w:rsidRPr="0099434E">
              <w:rPr>
                <w:rStyle w:val="citation"/>
                <w:sz w:val="24"/>
                <w:szCs w:val="24"/>
              </w:rPr>
              <w:t>. Baltimore: The Johns Hopkins University Press. 1999.</w:t>
            </w:r>
            <w:r w:rsidRPr="0099434E">
              <w:rPr>
                <w:rStyle w:val="z3988"/>
                <w:vanish/>
                <w:sz w:val="24"/>
                <w:szCs w:val="24"/>
              </w:rPr>
              <w:t> </w:t>
            </w:r>
          </w:p>
          <w:p w:rsidR="008D656E" w:rsidRPr="0099434E" w:rsidRDefault="00871473" w:rsidP="0099434E">
            <w:pPr>
              <w:jc w:val="both"/>
              <w:rPr>
                <w:sz w:val="24"/>
                <w:szCs w:val="24"/>
              </w:rPr>
            </w:pPr>
            <w:hyperlink r:id="rId675" w:history="1">
              <w:r w:rsidR="008D656E" w:rsidRPr="0099434E">
                <w:rPr>
                  <w:rStyle w:val="Hypertextovodkaz"/>
                  <w:color w:val="auto"/>
                  <w:sz w:val="24"/>
                  <w:szCs w:val="24"/>
                </w:rPr>
                <w:t>"Historiography and Historiophoty"</w:t>
              </w:r>
            </w:hyperlink>
            <w:r w:rsidR="008D656E" w:rsidRPr="0099434E">
              <w:rPr>
                <w:sz w:val="24"/>
                <w:szCs w:val="24"/>
              </w:rPr>
              <w:t xml:space="preserve">, The </w:t>
            </w:r>
            <w:hyperlink r:id="rId676" w:tooltip="American Historical Review" w:history="1">
              <w:r w:rsidR="008D656E" w:rsidRPr="001C0BCE">
                <w:rPr>
                  <w:sz w:val="24"/>
                  <w:szCs w:val="24"/>
                </w:rPr>
                <w:t>American Historical Review</w:t>
              </w:r>
            </w:hyperlink>
            <w:r w:rsidR="008D656E" w:rsidRPr="001C0BCE">
              <w:rPr>
                <w:sz w:val="24"/>
                <w:szCs w:val="24"/>
              </w:rPr>
              <w:t>,</w:t>
            </w:r>
            <w:r w:rsidR="008D656E" w:rsidRPr="0099434E">
              <w:rPr>
                <w:sz w:val="24"/>
                <w:szCs w:val="24"/>
              </w:rPr>
              <w:t xml:space="preserve"> Vol. 93, No. 5 (Dec., 1988), pp. 1193-1199.</w:t>
            </w:r>
          </w:p>
          <w:p w:rsidR="008D656E" w:rsidRPr="0099434E" w:rsidRDefault="008D656E" w:rsidP="0099434E">
            <w:pPr>
              <w:jc w:val="both"/>
              <w:rPr>
                <w:sz w:val="24"/>
                <w:szCs w:val="24"/>
              </w:rPr>
            </w:pPr>
            <w:r w:rsidRPr="0099434E">
              <w:rPr>
                <w:rStyle w:val="citation"/>
                <w:i/>
                <w:iCs/>
                <w:sz w:val="24"/>
                <w:szCs w:val="24"/>
              </w:rPr>
              <w:t>The Content of the Form: Narrative Discourse and Historical Representation</w:t>
            </w:r>
            <w:r w:rsidRPr="0099434E">
              <w:rPr>
                <w:rStyle w:val="citation"/>
                <w:sz w:val="24"/>
                <w:szCs w:val="24"/>
              </w:rPr>
              <w:t>. Baltimore: The Johns Hopkins University Press. 1987.</w:t>
            </w:r>
            <w:r w:rsidRPr="0099434E">
              <w:rPr>
                <w:rStyle w:val="z3988"/>
                <w:vanish/>
                <w:sz w:val="24"/>
                <w:szCs w:val="24"/>
              </w:rPr>
              <w:t> </w:t>
            </w:r>
          </w:p>
          <w:p w:rsidR="008D656E" w:rsidRPr="0099434E" w:rsidRDefault="00871473" w:rsidP="0099434E">
            <w:pPr>
              <w:jc w:val="both"/>
              <w:rPr>
                <w:sz w:val="24"/>
                <w:szCs w:val="24"/>
              </w:rPr>
            </w:pPr>
            <w:hyperlink r:id="rId677" w:history="1">
              <w:r w:rsidR="008D656E" w:rsidRPr="0099434E">
                <w:rPr>
                  <w:rStyle w:val="Hypertextovodkaz"/>
                  <w:color w:val="auto"/>
                  <w:sz w:val="24"/>
                  <w:szCs w:val="24"/>
                </w:rPr>
                <w:t>"Historical Pluralism"</w:t>
              </w:r>
            </w:hyperlink>
            <w:r w:rsidR="008D656E" w:rsidRPr="0099434E">
              <w:rPr>
                <w:sz w:val="24"/>
                <w:szCs w:val="24"/>
              </w:rPr>
              <w:t xml:space="preserve">, </w:t>
            </w:r>
            <w:hyperlink r:id="rId678" w:tooltip="Critical Inquiry" w:history="1">
              <w:r w:rsidR="008D656E" w:rsidRPr="0099434E">
                <w:rPr>
                  <w:rStyle w:val="Hypertextovodkaz"/>
                  <w:color w:val="auto"/>
                  <w:sz w:val="24"/>
                  <w:szCs w:val="24"/>
                </w:rPr>
                <w:t>Critical Inquiry</w:t>
              </w:r>
            </w:hyperlink>
            <w:r w:rsidR="008D656E" w:rsidRPr="0099434E">
              <w:rPr>
                <w:sz w:val="24"/>
                <w:szCs w:val="24"/>
              </w:rPr>
              <w:t>, Vol. 12, No. 3 (Spring, 1986), pp. 480-493.</w:t>
            </w:r>
          </w:p>
          <w:p w:rsidR="008D656E" w:rsidRPr="0099434E" w:rsidRDefault="00871473" w:rsidP="0099434E">
            <w:pPr>
              <w:jc w:val="both"/>
              <w:rPr>
                <w:sz w:val="24"/>
                <w:szCs w:val="24"/>
              </w:rPr>
            </w:pPr>
            <w:hyperlink r:id="rId679" w:history="1">
              <w:r w:rsidR="008D656E" w:rsidRPr="0099434E">
                <w:rPr>
                  <w:rStyle w:val="Hypertextovodkaz"/>
                  <w:color w:val="auto"/>
                  <w:sz w:val="24"/>
                  <w:szCs w:val="24"/>
                </w:rPr>
                <w:t>"The Question of Narrative in Contemporary Historical Theory"</w:t>
              </w:r>
            </w:hyperlink>
            <w:r w:rsidR="008D656E" w:rsidRPr="0099434E">
              <w:rPr>
                <w:sz w:val="24"/>
                <w:szCs w:val="24"/>
              </w:rPr>
              <w:t xml:space="preserve">, </w:t>
            </w:r>
            <w:hyperlink r:id="rId680" w:tooltip="History and Theory (page does not exist)" w:history="1">
              <w:r w:rsidR="008D656E" w:rsidRPr="001C0BCE">
                <w:rPr>
                  <w:sz w:val="24"/>
                  <w:szCs w:val="24"/>
                </w:rPr>
                <w:t>History and Theory</w:t>
              </w:r>
            </w:hyperlink>
            <w:r w:rsidR="008D656E" w:rsidRPr="001C0BCE">
              <w:rPr>
                <w:sz w:val="24"/>
                <w:szCs w:val="24"/>
              </w:rPr>
              <w:t>,</w:t>
            </w:r>
            <w:r w:rsidR="008D656E" w:rsidRPr="0099434E">
              <w:rPr>
                <w:sz w:val="24"/>
                <w:szCs w:val="24"/>
              </w:rPr>
              <w:t xml:space="preserve"> Vol. 23, No. 1 (Feb., 1984), pp. 1-33.</w:t>
            </w:r>
          </w:p>
          <w:p w:rsidR="008D656E" w:rsidRPr="0099434E" w:rsidRDefault="00871473" w:rsidP="0099434E">
            <w:pPr>
              <w:jc w:val="both"/>
              <w:rPr>
                <w:sz w:val="24"/>
                <w:szCs w:val="24"/>
              </w:rPr>
            </w:pPr>
            <w:hyperlink r:id="rId681" w:history="1">
              <w:r w:rsidR="008D656E" w:rsidRPr="0099434E">
                <w:rPr>
                  <w:rStyle w:val="Hypertextovodkaz"/>
                  <w:color w:val="auto"/>
                  <w:sz w:val="24"/>
                  <w:szCs w:val="24"/>
                </w:rPr>
                <w:t>"The Politics of Historical Interpretation: Discipline and De-Sublimation"</w:t>
              </w:r>
            </w:hyperlink>
            <w:r w:rsidR="008D656E" w:rsidRPr="0099434E">
              <w:rPr>
                <w:sz w:val="24"/>
                <w:szCs w:val="24"/>
              </w:rPr>
              <w:t>, Critical Inquiry, Vol. 9, No. 1, The Politics of Interpretation (Sep., 1982), pp. 113-137.</w:t>
            </w:r>
          </w:p>
          <w:p w:rsidR="008D656E" w:rsidRPr="0099434E" w:rsidRDefault="008D656E" w:rsidP="0099434E">
            <w:pPr>
              <w:jc w:val="both"/>
              <w:rPr>
                <w:sz w:val="24"/>
                <w:szCs w:val="24"/>
              </w:rPr>
            </w:pPr>
            <w:r w:rsidRPr="0099434E">
              <w:rPr>
                <w:sz w:val="24"/>
                <w:szCs w:val="24"/>
              </w:rPr>
              <w:t xml:space="preserve">as editor (1982) with Margaret Brose </w:t>
            </w:r>
            <w:r w:rsidRPr="0099434E">
              <w:rPr>
                <w:rStyle w:val="citation"/>
                <w:i/>
                <w:iCs/>
                <w:sz w:val="24"/>
                <w:szCs w:val="24"/>
              </w:rPr>
              <w:t xml:space="preserve">Representing </w:t>
            </w:r>
            <w:hyperlink r:id="rId682" w:tooltip="Kenneth Burke" w:history="1">
              <w:r w:rsidRPr="0099434E">
                <w:rPr>
                  <w:rStyle w:val="Hypertextovodkaz"/>
                  <w:i/>
                  <w:iCs/>
                  <w:color w:val="auto"/>
                  <w:sz w:val="24"/>
                  <w:szCs w:val="24"/>
                </w:rPr>
                <w:t>Kenneth Burke</w:t>
              </w:r>
            </w:hyperlink>
            <w:r w:rsidRPr="0099434E">
              <w:rPr>
                <w:rStyle w:val="citation"/>
                <w:sz w:val="24"/>
                <w:szCs w:val="24"/>
              </w:rPr>
              <w:t>. Baltimore: The Johns Hopkins University Press.</w:t>
            </w:r>
            <w:r w:rsidRPr="0099434E">
              <w:rPr>
                <w:rStyle w:val="z3988"/>
                <w:vanish/>
                <w:sz w:val="24"/>
                <w:szCs w:val="24"/>
              </w:rPr>
              <w:t> </w:t>
            </w:r>
          </w:p>
          <w:p w:rsidR="008D656E" w:rsidRPr="0099434E" w:rsidRDefault="00871473" w:rsidP="0099434E">
            <w:pPr>
              <w:jc w:val="both"/>
              <w:rPr>
                <w:sz w:val="24"/>
                <w:szCs w:val="24"/>
              </w:rPr>
            </w:pPr>
            <w:hyperlink r:id="rId683" w:history="1">
              <w:r w:rsidR="008D656E" w:rsidRPr="0099434E">
                <w:rPr>
                  <w:rStyle w:val="Hypertextovodkaz"/>
                  <w:color w:val="auto"/>
                  <w:sz w:val="24"/>
                  <w:szCs w:val="24"/>
                </w:rPr>
                <w:t>"The Value of Narrativity in the Representation of Reality"</w:t>
              </w:r>
            </w:hyperlink>
            <w:r w:rsidR="008D656E" w:rsidRPr="0099434E">
              <w:rPr>
                <w:sz w:val="24"/>
                <w:szCs w:val="24"/>
              </w:rPr>
              <w:t>, Critical Inquiry, Vol. 7, No. 1, On Narrative (Autumn, 1980), pp. 5-27.</w:t>
            </w:r>
          </w:p>
          <w:p w:rsidR="008D656E" w:rsidRPr="0099434E" w:rsidRDefault="008D656E" w:rsidP="0099434E">
            <w:pPr>
              <w:jc w:val="both"/>
              <w:rPr>
                <w:sz w:val="24"/>
                <w:szCs w:val="24"/>
              </w:rPr>
            </w:pPr>
            <w:r w:rsidRPr="0099434E">
              <w:rPr>
                <w:rStyle w:val="citation"/>
                <w:i/>
                <w:iCs/>
                <w:sz w:val="24"/>
                <w:szCs w:val="24"/>
              </w:rPr>
              <w:t>Tropics of Discourse: Essays in Cultural Criticism</w:t>
            </w:r>
            <w:r w:rsidRPr="0099434E">
              <w:rPr>
                <w:rStyle w:val="citation"/>
                <w:sz w:val="24"/>
                <w:szCs w:val="24"/>
              </w:rPr>
              <w:t>. Baltimore: The Johns Hopkins University Press. 1978.</w:t>
            </w:r>
            <w:r w:rsidRPr="0099434E">
              <w:rPr>
                <w:rStyle w:val="z3988"/>
                <w:vanish/>
                <w:sz w:val="24"/>
                <w:szCs w:val="24"/>
              </w:rPr>
              <w:t> </w:t>
            </w:r>
          </w:p>
          <w:p w:rsidR="008D656E" w:rsidRPr="0099434E" w:rsidRDefault="00871473" w:rsidP="0099434E">
            <w:pPr>
              <w:jc w:val="both"/>
              <w:rPr>
                <w:sz w:val="24"/>
                <w:szCs w:val="24"/>
              </w:rPr>
            </w:pPr>
            <w:hyperlink r:id="rId684" w:history="1">
              <w:r w:rsidR="008D656E" w:rsidRPr="0099434E">
                <w:rPr>
                  <w:rStyle w:val="Hypertextovodkaz"/>
                  <w:color w:val="auto"/>
                  <w:sz w:val="24"/>
                  <w:szCs w:val="24"/>
                </w:rPr>
                <w:t>"Interpretation in History"</w:t>
              </w:r>
            </w:hyperlink>
            <w:r w:rsidR="008D656E" w:rsidRPr="0099434E">
              <w:rPr>
                <w:sz w:val="24"/>
                <w:szCs w:val="24"/>
              </w:rPr>
              <w:t xml:space="preserve">, </w:t>
            </w:r>
            <w:hyperlink r:id="rId685" w:tooltip="New Literary History" w:history="1">
              <w:r w:rsidR="008D656E" w:rsidRPr="0099434E">
                <w:rPr>
                  <w:rStyle w:val="Hypertextovodkaz"/>
                  <w:color w:val="auto"/>
                  <w:sz w:val="24"/>
                  <w:szCs w:val="24"/>
                </w:rPr>
                <w:t>New Literary History</w:t>
              </w:r>
            </w:hyperlink>
            <w:r w:rsidR="008D656E" w:rsidRPr="0099434E">
              <w:rPr>
                <w:sz w:val="24"/>
                <w:szCs w:val="24"/>
              </w:rPr>
              <w:t>, Vol. 4, No. 2, On Interpretation: II (Winter, 1973), pp. 281-314.</w:t>
            </w:r>
          </w:p>
          <w:p w:rsidR="008D656E" w:rsidRPr="0099434E" w:rsidRDefault="00871473" w:rsidP="0099434E">
            <w:pPr>
              <w:jc w:val="both"/>
              <w:rPr>
                <w:sz w:val="24"/>
                <w:szCs w:val="24"/>
              </w:rPr>
            </w:pPr>
            <w:hyperlink r:id="rId686" w:history="1">
              <w:r w:rsidR="008D656E" w:rsidRPr="0099434E">
                <w:rPr>
                  <w:rStyle w:val="Hypertextovodkaz"/>
                  <w:color w:val="auto"/>
                  <w:sz w:val="24"/>
                  <w:szCs w:val="24"/>
                </w:rPr>
                <w:t>"Foucault Decoded: Notes from Underground"</w:t>
              </w:r>
            </w:hyperlink>
            <w:r w:rsidR="008D656E" w:rsidRPr="0099434E">
              <w:rPr>
                <w:sz w:val="24"/>
                <w:szCs w:val="24"/>
              </w:rPr>
              <w:t>, History and Theory, Vol. 12, No. 1 (1973), pp. 23-54.</w:t>
            </w:r>
          </w:p>
          <w:p w:rsidR="008D656E" w:rsidRPr="0099434E" w:rsidRDefault="008D656E" w:rsidP="0099434E">
            <w:pPr>
              <w:jc w:val="both"/>
              <w:rPr>
                <w:sz w:val="24"/>
                <w:szCs w:val="24"/>
              </w:rPr>
            </w:pPr>
            <w:r w:rsidRPr="0099434E">
              <w:rPr>
                <w:rStyle w:val="citation"/>
                <w:i/>
                <w:iCs/>
                <w:sz w:val="24"/>
                <w:szCs w:val="24"/>
              </w:rPr>
              <w:t>Metahistory: The Historical Imagination in Nineteenth-Century Europe</w:t>
            </w:r>
            <w:r w:rsidRPr="0099434E">
              <w:rPr>
                <w:rStyle w:val="citation"/>
                <w:sz w:val="24"/>
                <w:szCs w:val="24"/>
              </w:rPr>
              <w:t>. Baltimore: The Johns Hopkins University Press. 1973.</w:t>
            </w:r>
            <w:r w:rsidRPr="0099434E">
              <w:rPr>
                <w:rStyle w:val="z3988"/>
                <w:vanish/>
                <w:sz w:val="24"/>
                <w:szCs w:val="24"/>
              </w:rPr>
              <w:t> </w:t>
            </w:r>
          </w:p>
          <w:p w:rsidR="008D656E" w:rsidRPr="0099434E" w:rsidRDefault="008D656E" w:rsidP="0099434E">
            <w:pPr>
              <w:jc w:val="both"/>
              <w:rPr>
                <w:sz w:val="24"/>
                <w:szCs w:val="24"/>
              </w:rPr>
            </w:pPr>
            <w:r w:rsidRPr="0099434E">
              <w:rPr>
                <w:rStyle w:val="citation"/>
                <w:i/>
                <w:iCs/>
                <w:sz w:val="24"/>
                <w:szCs w:val="24"/>
              </w:rPr>
              <w:t>The Greco-Roman Tradition</w:t>
            </w:r>
            <w:r w:rsidRPr="0099434E">
              <w:rPr>
                <w:rStyle w:val="citation"/>
                <w:sz w:val="24"/>
                <w:szCs w:val="24"/>
              </w:rPr>
              <w:t>. New York: Harper &amp; Row. 1973.</w:t>
            </w:r>
            <w:r w:rsidRPr="0099434E">
              <w:rPr>
                <w:rStyle w:val="z3988"/>
                <w:vanish/>
                <w:sz w:val="24"/>
                <w:szCs w:val="24"/>
              </w:rPr>
              <w:t> </w:t>
            </w:r>
          </w:p>
          <w:p w:rsidR="008D656E" w:rsidRPr="0099434E" w:rsidRDefault="008D656E" w:rsidP="0099434E">
            <w:pPr>
              <w:jc w:val="both"/>
              <w:rPr>
                <w:sz w:val="24"/>
                <w:szCs w:val="24"/>
              </w:rPr>
            </w:pPr>
            <w:r w:rsidRPr="0099434E">
              <w:rPr>
                <w:sz w:val="24"/>
                <w:szCs w:val="24"/>
              </w:rPr>
              <w:t xml:space="preserve">as co-author (1970) with Willson Coates, </w:t>
            </w:r>
            <w:r w:rsidRPr="0099434E">
              <w:rPr>
                <w:i/>
                <w:iCs/>
                <w:sz w:val="24"/>
                <w:szCs w:val="24"/>
              </w:rPr>
              <w:t>The Ordeal of Liberal Humanism: An Intellectual History of Western Europe, vol. II: Since the French Revolution.</w:t>
            </w:r>
            <w:r w:rsidRPr="0099434E">
              <w:rPr>
                <w:sz w:val="24"/>
                <w:szCs w:val="24"/>
              </w:rPr>
              <w:t xml:space="preserve"> New York: McGraw-Hill, 1970.</w:t>
            </w:r>
          </w:p>
          <w:p w:rsidR="008D656E" w:rsidRPr="0099434E" w:rsidRDefault="008D656E" w:rsidP="0099434E">
            <w:pPr>
              <w:jc w:val="both"/>
              <w:rPr>
                <w:sz w:val="24"/>
                <w:szCs w:val="24"/>
              </w:rPr>
            </w:pPr>
            <w:r w:rsidRPr="0099434E">
              <w:rPr>
                <w:sz w:val="24"/>
                <w:szCs w:val="24"/>
              </w:rPr>
              <w:t xml:space="preserve">as co-editor (1969) with Giorgio Tagliacozzo, </w:t>
            </w:r>
            <w:r w:rsidRPr="0099434E">
              <w:rPr>
                <w:i/>
                <w:iCs/>
                <w:sz w:val="24"/>
                <w:szCs w:val="24"/>
              </w:rPr>
              <w:t>Giambattista Vico: An International Symposium.</w:t>
            </w:r>
            <w:r w:rsidRPr="0099434E">
              <w:rPr>
                <w:sz w:val="24"/>
                <w:szCs w:val="24"/>
              </w:rPr>
              <w:t xml:space="preserve"> Baltimore and London: Johns Hopkins University Press.</w:t>
            </w:r>
          </w:p>
          <w:p w:rsidR="008D656E" w:rsidRPr="0099434E" w:rsidRDefault="008D656E" w:rsidP="0099434E">
            <w:pPr>
              <w:jc w:val="both"/>
              <w:rPr>
                <w:sz w:val="24"/>
                <w:szCs w:val="24"/>
              </w:rPr>
            </w:pPr>
            <w:r w:rsidRPr="0099434E">
              <w:rPr>
                <w:sz w:val="24"/>
                <w:szCs w:val="24"/>
              </w:rPr>
              <w:t xml:space="preserve">as editor </w:t>
            </w:r>
            <w:r w:rsidRPr="0099434E">
              <w:rPr>
                <w:rStyle w:val="citation"/>
                <w:i/>
                <w:iCs/>
                <w:sz w:val="24"/>
                <w:szCs w:val="24"/>
              </w:rPr>
              <w:t>The Uses of History: Essays in Intellectual and Social History</w:t>
            </w:r>
            <w:r w:rsidRPr="0099434E">
              <w:rPr>
                <w:rStyle w:val="citation"/>
                <w:sz w:val="24"/>
                <w:szCs w:val="24"/>
              </w:rPr>
              <w:t>. Detroit: Wayne State University Press. 1968.</w:t>
            </w:r>
            <w:r w:rsidRPr="0099434E">
              <w:rPr>
                <w:rStyle w:val="z3988"/>
                <w:vanish/>
                <w:sz w:val="24"/>
                <w:szCs w:val="24"/>
              </w:rPr>
              <w:t> </w:t>
            </w:r>
          </w:p>
          <w:p w:rsidR="008D656E" w:rsidRPr="0099434E" w:rsidRDefault="00871473" w:rsidP="0099434E">
            <w:pPr>
              <w:jc w:val="both"/>
              <w:rPr>
                <w:sz w:val="24"/>
                <w:szCs w:val="24"/>
              </w:rPr>
            </w:pPr>
            <w:hyperlink r:id="rId687" w:history="1">
              <w:r w:rsidR="008D656E" w:rsidRPr="0099434E">
                <w:rPr>
                  <w:rStyle w:val="Hypertextovodkaz"/>
                  <w:color w:val="auto"/>
                  <w:sz w:val="24"/>
                  <w:szCs w:val="24"/>
                </w:rPr>
                <w:t>"The burden of history"</w:t>
              </w:r>
            </w:hyperlink>
            <w:r w:rsidR="008D656E" w:rsidRPr="0099434E">
              <w:rPr>
                <w:sz w:val="24"/>
                <w:szCs w:val="24"/>
              </w:rPr>
              <w:t>, History and Theory, Vol. 5, No. 2 (1966), pp. 111-134.</w:t>
            </w:r>
          </w:p>
          <w:p w:rsidR="008D656E" w:rsidRDefault="008D656E" w:rsidP="0099434E">
            <w:pPr>
              <w:jc w:val="both"/>
              <w:rPr>
                <w:sz w:val="24"/>
                <w:szCs w:val="24"/>
              </w:rPr>
            </w:pPr>
            <w:r w:rsidRPr="0099434E">
              <w:rPr>
                <w:sz w:val="24"/>
                <w:szCs w:val="24"/>
              </w:rPr>
              <w:t xml:space="preserve">as co-author (1966) with Willson Coates and J. Salwin Schapiro, </w:t>
            </w:r>
            <w:r w:rsidRPr="0099434E">
              <w:rPr>
                <w:i/>
                <w:iCs/>
                <w:sz w:val="24"/>
                <w:szCs w:val="24"/>
              </w:rPr>
              <w:t>The Emergence of Liberal Humanism. An Intellectual History of Western Europe, vol. I: From the Italian Renaissance to the French Revolution.</w:t>
            </w:r>
            <w:r w:rsidRPr="0099434E">
              <w:rPr>
                <w:sz w:val="24"/>
                <w:szCs w:val="24"/>
              </w:rPr>
              <w:t xml:space="preserve"> New York: McGraw-Hill, 1966.</w:t>
            </w:r>
          </w:p>
          <w:p w:rsidR="001C0BCE" w:rsidRDefault="001C0BCE" w:rsidP="00EC451F">
            <w:pPr>
              <w:jc w:val="both"/>
              <w:rPr>
                <w:sz w:val="24"/>
                <w:szCs w:val="24"/>
              </w:rPr>
            </w:pPr>
          </w:p>
          <w:p w:rsidR="00EC451F" w:rsidRPr="0099434E" w:rsidRDefault="00EC451F" w:rsidP="00EC451F">
            <w:pPr>
              <w:jc w:val="both"/>
              <w:rPr>
                <w:sz w:val="24"/>
                <w:szCs w:val="24"/>
              </w:rPr>
            </w:pPr>
            <w:r>
              <w:rPr>
                <w:sz w:val="24"/>
                <w:szCs w:val="24"/>
              </w:rPr>
              <w:t xml:space="preserve">Zdroj: </w:t>
            </w:r>
            <w:r w:rsidRPr="0099434E">
              <w:rPr>
                <w:sz w:val="24"/>
                <w:szCs w:val="24"/>
              </w:rPr>
              <w:t>http://en.wikipedia.org/wiki/Hayden_White</w:t>
            </w:r>
          </w:p>
          <w:p w:rsidR="00EC451F" w:rsidRPr="0099434E" w:rsidRDefault="00EC451F" w:rsidP="0099434E">
            <w:pPr>
              <w:jc w:val="both"/>
              <w:rPr>
                <w:sz w:val="24"/>
                <w:szCs w:val="24"/>
              </w:rPr>
            </w:pPr>
          </w:p>
          <w:p w:rsidR="008D656E" w:rsidRPr="0099434E" w:rsidRDefault="008D656E" w:rsidP="0099434E">
            <w:pPr>
              <w:jc w:val="both"/>
              <w:rPr>
                <w:sz w:val="24"/>
                <w:szCs w:val="24"/>
              </w:rPr>
            </w:pPr>
          </w:p>
          <w:p w:rsidR="008D656E" w:rsidRPr="00EC451F" w:rsidRDefault="008D656E" w:rsidP="0099434E">
            <w:pPr>
              <w:jc w:val="both"/>
              <w:rPr>
                <w:b/>
                <w:sz w:val="24"/>
                <w:szCs w:val="24"/>
              </w:rPr>
            </w:pPr>
            <w:r w:rsidRPr="00EC451F">
              <w:rPr>
                <w:b/>
                <w:i/>
                <w:iCs/>
                <w:sz w:val="24"/>
                <w:szCs w:val="24"/>
              </w:rPr>
              <w:t>Metahistory</w:t>
            </w:r>
          </w:p>
          <w:p w:rsidR="008D656E" w:rsidRPr="0099434E" w:rsidRDefault="008D656E" w:rsidP="0099434E">
            <w:pPr>
              <w:jc w:val="both"/>
              <w:rPr>
                <w:sz w:val="24"/>
                <w:szCs w:val="24"/>
              </w:rPr>
            </w:pPr>
            <w:r w:rsidRPr="0099434E">
              <w:rPr>
                <w:b/>
                <w:bCs/>
                <w:i/>
                <w:iCs/>
                <w:sz w:val="24"/>
                <w:szCs w:val="24"/>
              </w:rPr>
              <w:t>Metahistory: The Historical Imagination in Nineteenth-Century Europe</w:t>
            </w:r>
            <w:r w:rsidRPr="0099434E">
              <w:rPr>
                <w:sz w:val="24"/>
                <w:szCs w:val="24"/>
              </w:rPr>
              <w:t xml:space="preserve"> is a </w:t>
            </w:r>
            <w:hyperlink r:id="rId688" w:tooltip="Historiography" w:history="1">
              <w:r w:rsidRPr="0099434E">
                <w:rPr>
                  <w:rStyle w:val="Hypertextovodkaz"/>
                  <w:rFonts w:eastAsiaTheme="majorEastAsia"/>
                  <w:color w:val="auto"/>
                  <w:sz w:val="24"/>
                  <w:szCs w:val="24"/>
                </w:rPr>
                <w:t>historiography</w:t>
              </w:r>
            </w:hyperlink>
            <w:r w:rsidRPr="0099434E">
              <w:rPr>
                <w:sz w:val="24"/>
                <w:szCs w:val="24"/>
              </w:rPr>
              <w:t xml:space="preserve"> book by </w:t>
            </w:r>
            <w:hyperlink r:id="rId689" w:tooltip="Hayden White" w:history="1">
              <w:r w:rsidRPr="0099434E">
                <w:rPr>
                  <w:rStyle w:val="Hypertextovodkaz"/>
                  <w:rFonts w:eastAsiaTheme="majorEastAsia"/>
                  <w:color w:val="auto"/>
                  <w:sz w:val="24"/>
                  <w:szCs w:val="24"/>
                </w:rPr>
                <w:t>Hayden White</w:t>
              </w:r>
            </w:hyperlink>
            <w:r w:rsidRPr="0099434E">
              <w:rPr>
                <w:sz w:val="24"/>
                <w:szCs w:val="24"/>
              </w:rPr>
              <w:t xml:space="preserve"> first published in 1973.</w:t>
            </w:r>
          </w:p>
          <w:p w:rsidR="008D656E" w:rsidRPr="0099434E" w:rsidRDefault="008D656E" w:rsidP="0099434E">
            <w:pPr>
              <w:jc w:val="both"/>
              <w:rPr>
                <w:sz w:val="24"/>
                <w:szCs w:val="24"/>
              </w:rPr>
            </w:pPr>
            <w:r w:rsidRPr="0099434E">
              <w:rPr>
                <w:sz w:val="24"/>
                <w:szCs w:val="24"/>
              </w:rPr>
              <w:t xml:space="preserve">On the second page of his Introduction Hayden White stated: "My own analysis of the deep structre of the historical imagination of Nineteenth century Europe is intended to provide a new perspective on the current debate over the nature and function of historical knowledge." </w:t>
            </w:r>
            <w:hyperlink r:id="rId690" w:anchor="cite_note-0" w:history="1">
              <w:r w:rsidRPr="0099434E">
                <w:rPr>
                  <w:sz w:val="24"/>
                  <w:szCs w:val="24"/>
                  <w:u w:val="single"/>
                  <w:vertAlign w:val="superscript"/>
                </w:rPr>
                <w:t>[</w:t>
              </w:r>
              <w:r w:rsidRPr="001C0BCE">
                <w:rPr>
                  <w:sz w:val="24"/>
                  <w:szCs w:val="24"/>
                  <w:vertAlign w:val="superscript"/>
                </w:rPr>
                <w:t>1</w:t>
              </w:r>
              <w:r w:rsidRPr="0099434E">
                <w:rPr>
                  <w:sz w:val="24"/>
                  <w:szCs w:val="24"/>
                  <w:u w:val="single"/>
                  <w:vertAlign w:val="superscript"/>
                </w:rPr>
                <w:t>]</w:t>
              </w:r>
            </w:hyperlink>
            <w:r w:rsidRPr="0099434E">
              <w:rPr>
                <w:sz w:val="24"/>
                <w:szCs w:val="24"/>
              </w:rPr>
              <w:t xml:space="preserve"> The theoretical framework is outlined in the first 50 pages of the book which considers in detail eight major figures of 19th-century history and philosophy of history. The larger context of historiography and writing in general is also considered. White's approach uses systematically a fourfold structural </w:t>
            </w:r>
            <w:hyperlink r:id="rId691" w:tooltip="Conceptual model" w:history="1">
              <w:r w:rsidRPr="0099434E">
                <w:rPr>
                  <w:rStyle w:val="Hypertextovodkaz"/>
                  <w:rFonts w:eastAsiaTheme="majorEastAsia"/>
                  <w:color w:val="auto"/>
                  <w:sz w:val="24"/>
                  <w:szCs w:val="24"/>
                </w:rPr>
                <w:t>schema</w:t>
              </w:r>
            </w:hyperlink>
            <w:r w:rsidRPr="0099434E">
              <w:rPr>
                <w:sz w:val="24"/>
                <w:szCs w:val="24"/>
              </w:rPr>
              <w:t xml:space="preserve"> with two terms mediating between a pair of opposites.</w:t>
            </w:r>
          </w:p>
          <w:p w:rsidR="008D656E" w:rsidRPr="0099434E" w:rsidRDefault="008D656E" w:rsidP="0099434E">
            <w:pPr>
              <w:jc w:val="both"/>
              <w:rPr>
                <w:sz w:val="24"/>
                <w:szCs w:val="24"/>
              </w:rPr>
            </w:pPr>
            <w:r w:rsidRPr="0099434E">
              <w:rPr>
                <w:rStyle w:val="mw-headline"/>
                <w:sz w:val="24"/>
                <w:szCs w:val="24"/>
              </w:rPr>
              <w:t>Synopsis</w:t>
            </w:r>
          </w:p>
          <w:p w:rsidR="008D656E" w:rsidRPr="0099434E" w:rsidRDefault="008D656E" w:rsidP="0099434E">
            <w:pPr>
              <w:jc w:val="both"/>
              <w:rPr>
                <w:sz w:val="24"/>
                <w:szCs w:val="24"/>
              </w:rPr>
            </w:pPr>
            <w:r w:rsidRPr="0099434E">
              <w:rPr>
                <w:sz w:val="24"/>
                <w:szCs w:val="24"/>
              </w:rPr>
              <w:t>According to White the historian begins his work by constituting a chronicle of events which is to be organized into a coherent story. These are the two preliminary steps before processing the material into a plot which is argumented as to express an ideology. Thus the historical work is "a verbal structure in the form of a narrative prose discourse that purports to be a model, or icon, of past structures and processes in the interest of explaining what they were by representing them".</w:t>
            </w:r>
            <w:hyperlink r:id="rId692" w:anchor="cite_note-1" w:history="1">
              <w:r w:rsidRPr="0099434E">
                <w:rPr>
                  <w:sz w:val="24"/>
                  <w:szCs w:val="24"/>
                  <w:u w:val="single"/>
                  <w:vertAlign w:val="superscript"/>
                </w:rPr>
                <w:t>[</w:t>
              </w:r>
              <w:r w:rsidRPr="001C0BCE">
                <w:rPr>
                  <w:sz w:val="24"/>
                  <w:szCs w:val="24"/>
                  <w:vertAlign w:val="superscript"/>
                </w:rPr>
                <w:t>2</w:t>
              </w:r>
              <w:r w:rsidRPr="0099434E">
                <w:rPr>
                  <w:sz w:val="24"/>
                  <w:szCs w:val="24"/>
                  <w:u w:val="single"/>
                  <w:vertAlign w:val="superscript"/>
                </w:rPr>
                <w:t>]</w:t>
              </w:r>
            </w:hyperlink>
          </w:p>
          <w:p w:rsidR="008D656E" w:rsidRPr="0099434E" w:rsidRDefault="008D656E" w:rsidP="0099434E">
            <w:pPr>
              <w:jc w:val="both"/>
              <w:rPr>
                <w:sz w:val="24"/>
                <w:szCs w:val="24"/>
              </w:rPr>
            </w:pPr>
            <w:r w:rsidRPr="0099434E">
              <w:rPr>
                <w:sz w:val="24"/>
                <w:szCs w:val="24"/>
              </w:rPr>
              <w:t xml:space="preserve">For the typologies of emplotment, argumentation and ideologies White refers to works by </w:t>
            </w:r>
            <w:hyperlink r:id="rId693" w:tooltip="Northrop Frye" w:history="1">
              <w:r w:rsidRPr="0099434E">
                <w:rPr>
                  <w:rStyle w:val="Hypertextovodkaz"/>
                  <w:rFonts w:eastAsiaTheme="majorEastAsia"/>
                  <w:color w:val="auto"/>
                  <w:sz w:val="24"/>
                  <w:szCs w:val="24"/>
                </w:rPr>
                <w:t>Northrop Frye</w:t>
              </w:r>
            </w:hyperlink>
            <w:r w:rsidRPr="0099434E">
              <w:rPr>
                <w:sz w:val="24"/>
                <w:szCs w:val="24"/>
              </w:rPr>
              <w:t xml:space="preserve">, </w:t>
            </w:r>
            <w:hyperlink r:id="rId694" w:tooltip="Stephen Pepper" w:history="1">
              <w:r w:rsidRPr="0099434E">
                <w:rPr>
                  <w:rStyle w:val="Hypertextovodkaz"/>
                  <w:rFonts w:eastAsiaTheme="majorEastAsia"/>
                  <w:color w:val="auto"/>
                  <w:sz w:val="24"/>
                  <w:szCs w:val="24"/>
                </w:rPr>
                <w:t>Stephen Pepper</w:t>
              </w:r>
            </w:hyperlink>
            <w:r w:rsidRPr="0099434E">
              <w:rPr>
                <w:sz w:val="24"/>
                <w:szCs w:val="24"/>
              </w:rPr>
              <w:t xml:space="preserve"> and </w:t>
            </w:r>
            <w:hyperlink r:id="rId695" w:tooltip="Karl Mannheim" w:history="1">
              <w:r w:rsidRPr="0099434E">
                <w:rPr>
                  <w:rStyle w:val="Hypertextovodkaz"/>
                  <w:rFonts w:eastAsiaTheme="majorEastAsia"/>
                  <w:color w:val="auto"/>
                  <w:sz w:val="24"/>
                  <w:szCs w:val="24"/>
                </w:rPr>
                <w:t>Karl Mannheim</w:t>
              </w:r>
            </w:hyperlink>
            <w:r w:rsidRPr="0099434E">
              <w:rPr>
                <w:sz w:val="24"/>
                <w:szCs w:val="24"/>
              </w:rPr>
              <w:t xml:space="preserve"> </w:t>
            </w:r>
            <w:hyperlink r:id="rId696" w:anchor="cite_note-2" w:history="1">
              <w:r w:rsidRPr="0099434E">
                <w:rPr>
                  <w:sz w:val="24"/>
                  <w:szCs w:val="24"/>
                  <w:u w:val="single"/>
                  <w:vertAlign w:val="superscript"/>
                </w:rPr>
                <w:t>[</w:t>
              </w:r>
              <w:r w:rsidRPr="001C0BCE">
                <w:rPr>
                  <w:sz w:val="24"/>
                  <w:szCs w:val="24"/>
                  <w:vertAlign w:val="superscript"/>
                </w:rPr>
                <w:t>3</w:t>
              </w:r>
              <w:r w:rsidRPr="0099434E">
                <w:rPr>
                  <w:sz w:val="24"/>
                  <w:szCs w:val="24"/>
                  <w:u w:val="single"/>
                  <w:vertAlign w:val="superscript"/>
                </w:rPr>
                <w:t>]</w:t>
              </w:r>
            </w:hyperlink>
            <w:r w:rsidRPr="0099434E">
              <w:rPr>
                <w:sz w:val="24"/>
                <w:szCs w:val="24"/>
              </w:rPr>
              <w:t xml:space="preserve">. His four basic emplotments are provided by the archetypical genres of </w:t>
            </w:r>
            <w:hyperlink r:id="rId697" w:tooltip="Romance (genre)" w:history="1">
              <w:r w:rsidRPr="0099434E">
                <w:rPr>
                  <w:rStyle w:val="Hypertextovodkaz"/>
                  <w:rFonts w:eastAsiaTheme="majorEastAsia"/>
                  <w:color w:val="auto"/>
                  <w:sz w:val="24"/>
                  <w:szCs w:val="24"/>
                </w:rPr>
                <w:t>romance</w:t>
              </w:r>
            </w:hyperlink>
            <w:r w:rsidRPr="0099434E">
              <w:rPr>
                <w:sz w:val="24"/>
                <w:szCs w:val="24"/>
              </w:rPr>
              <w:t xml:space="preserve">, </w:t>
            </w:r>
            <w:hyperlink r:id="rId698" w:tooltip="Comedy" w:history="1">
              <w:r w:rsidRPr="0099434E">
                <w:rPr>
                  <w:rStyle w:val="Hypertextovodkaz"/>
                  <w:rFonts w:eastAsiaTheme="majorEastAsia"/>
                  <w:color w:val="auto"/>
                  <w:sz w:val="24"/>
                  <w:szCs w:val="24"/>
                </w:rPr>
                <w:t>comedy</w:t>
              </w:r>
            </w:hyperlink>
            <w:r w:rsidRPr="0099434E">
              <w:rPr>
                <w:sz w:val="24"/>
                <w:szCs w:val="24"/>
              </w:rPr>
              <w:t xml:space="preserve">, </w:t>
            </w:r>
            <w:hyperlink r:id="rId699" w:tooltip="Tragedy" w:history="1">
              <w:r w:rsidRPr="0099434E">
                <w:rPr>
                  <w:rStyle w:val="Hypertextovodkaz"/>
                  <w:rFonts w:eastAsiaTheme="majorEastAsia"/>
                  <w:color w:val="auto"/>
                  <w:sz w:val="24"/>
                  <w:szCs w:val="24"/>
                </w:rPr>
                <w:t>tragedy</w:t>
              </w:r>
            </w:hyperlink>
            <w:r w:rsidRPr="0099434E">
              <w:rPr>
                <w:sz w:val="24"/>
                <w:szCs w:val="24"/>
              </w:rPr>
              <w:t xml:space="preserve"> and </w:t>
            </w:r>
            <w:hyperlink r:id="rId700" w:tooltip="Satire" w:history="1">
              <w:r w:rsidRPr="0099434E">
                <w:rPr>
                  <w:rStyle w:val="Hypertextovodkaz"/>
                  <w:rFonts w:eastAsiaTheme="majorEastAsia"/>
                  <w:color w:val="auto"/>
                  <w:sz w:val="24"/>
                  <w:szCs w:val="24"/>
                </w:rPr>
                <w:t>satire</w:t>
              </w:r>
            </w:hyperlink>
            <w:r w:rsidRPr="0099434E">
              <w:rPr>
                <w:sz w:val="24"/>
                <w:szCs w:val="24"/>
              </w:rPr>
              <w:t xml:space="preserve">. The modes of argumentation, following Pepper's 'adequate root metaphors' are formist, organist, mechanicist and contextualist. Among the main types of Ideology White adopts </w:t>
            </w:r>
            <w:hyperlink r:id="rId701" w:tooltip="Anarchy" w:history="1">
              <w:r w:rsidRPr="0099434E">
                <w:rPr>
                  <w:rStyle w:val="Hypertextovodkaz"/>
                  <w:rFonts w:eastAsiaTheme="majorEastAsia"/>
                  <w:color w:val="auto"/>
                  <w:sz w:val="24"/>
                  <w:szCs w:val="24"/>
                </w:rPr>
                <w:t>anarchy</w:t>
              </w:r>
            </w:hyperlink>
            <w:r w:rsidRPr="0099434E">
              <w:rPr>
                <w:sz w:val="24"/>
                <w:szCs w:val="24"/>
              </w:rPr>
              <w:t xml:space="preserve">, </w:t>
            </w:r>
            <w:hyperlink r:id="rId702" w:tooltip="Conservatism" w:history="1">
              <w:r w:rsidRPr="0099434E">
                <w:rPr>
                  <w:rStyle w:val="Hypertextovodkaz"/>
                  <w:rFonts w:eastAsiaTheme="majorEastAsia"/>
                  <w:color w:val="auto"/>
                  <w:sz w:val="24"/>
                  <w:szCs w:val="24"/>
                </w:rPr>
                <w:t>conservatism</w:t>
              </w:r>
            </w:hyperlink>
            <w:r w:rsidRPr="0099434E">
              <w:rPr>
                <w:sz w:val="24"/>
                <w:szCs w:val="24"/>
              </w:rPr>
              <w:t xml:space="preserve"> </w:t>
            </w:r>
            <w:hyperlink r:id="rId703" w:tooltip="Political radicalism" w:history="1">
              <w:r w:rsidRPr="0099434E">
                <w:rPr>
                  <w:rStyle w:val="Hypertextovodkaz"/>
                  <w:rFonts w:eastAsiaTheme="majorEastAsia"/>
                  <w:color w:val="auto"/>
                  <w:sz w:val="24"/>
                  <w:szCs w:val="24"/>
                </w:rPr>
                <w:t>radicalism</w:t>
              </w:r>
            </w:hyperlink>
            <w:r w:rsidRPr="0099434E">
              <w:rPr>
                <w:sz w:val="24"/>
                <w:szCs w:val="24"/>
              </w:rPr>
              <w:t xml:space="preserve"> and </w:t>
            </w:r>
            <w:hyperlink r:id="rId704" w:tooltip="Liberalism" w:history="1">
              <w:r w:rsidRPr="0099434E">
                <w:rPr>
                  <w:rStyle w:val="Hypertextovodkaz"/>
                  <w:rFonts w:eastAsiaTheme="majorEastAsia"/>
                  <w:color w:val="auto"/>
                  <w:sz w:val="24"/>
                  <w:szCs w:val="24"/>
                </w:rPr>
                <w:t>liberalism</w:t>
              </w:r>
            </w:hyperlink>
            <w:r w:rsidRPr="0099434E">
              <w:rPr>
                <w:sz w:val="24"/>
                <w:szCs w:val="24"/>
              </w:rPr>
              <w:t xml:space="preserve">. White affirms that </w:t>
            </w:r>
            <w:hyperlink r:id="rId705" w:tooltip="Elective Affinities" w:history="1">
              <w:r w:rsidRPr="0099434E">
                <w:rPr>
                  <w:rStyle w:val="Hypertextovodkaz"/>
                  <w:rFonts w:eastAsiaTheme="majorEastAsia"/>
                  <w:color w:val="auto"/>
                  <w:sz w:val="24"/>
                  <w:szCs w:val="24"/>
                </w:rPr>
                <w:t>elective affinities</w:t>
              </w:r>
            </w:hyperlink>
            <w:r w:rsidRPr="0099434E">
              <w:rPr>
                <w:sz w:val="24"/>
                <w:szCs w:val="24"/>
              </w:rPr>
              <w:t xml:space="preserve"> link the three different aspects of a work and only four combinations (out of 64) are without internal inconsistencies or 'tensions'. The limitation arises through a general mode of functioning - representation, reduction, integration or negation, which White assimilates to one of the four main tropes: </w:t>
            </w:r>
            <w:hyperlink r:id="rId706" w:tooltip="Metaphor" w:history="1">
              <w:r w:rsidRPr="0099434E">
                <w:rPr>
                  <w:rStyle w:val="Hypertextovodkaz"/>
                  <w:rFonts w:eastAsiaTheme="majorEastAsia"/>
                  <w:color w:val="auto"/>
                  <w:sz w:val="24"/>
                  <w:szCs w:val="24"/>
                </w:rPr>
                <w:t>metaphor</w:t>
              </w:r>
            </w:hyperlink>
            <w:r w:rsidRPr="0099434E">
              <w:rPr>
                <w:sz w:val="24"/>
                <w:szCs w:val="24"/>
              </w:rPr>
              <w:t xml:space="preserve">, </w:t>
            </w:r>
            <w:hyperlink r:id="rId707" w:tooltip="Metonymy" w:history="1">
              <w:r w:rsidRPr="0099434E">
                <w:rPr>
                  <w:rStyle w:val="Hypertextovodkaz"/>
                  <w:rFonts w:eastAsiaTheme="majorEastAsia"/>
                  <w:color w:val="auto"/>
                  <w:sz w:val="24"/>
                  <w:szCs w:val="24"/>
                </w:rPr>
                <w:t>metonymy</w:t>
              </w:r>
            </w:hyperlink>
            <w:r w:rsidRPr="0099434E">
              <w:rPr>
                <w:sz w:val="24"/>
                <w:szCs w:val="24"/>
              </w:rPr>
              <w:t xml:space="preserve"> </w:t>
            </w:r>
            <w:hyperlink r:id="rId708" w:tooltip="Synecdoche" w:history="1">
              <w:r w:rsidRPr="0099434E">
                <w:rPr>
                  <w:rStyle w:val="Hypertextovodkaz"/>
                  <w:rFonts w:eastAsiaTheme="majorEastAsia"/>
                  <w:color w:val="auto"/>
                  <w:sz w:val="24"/>
                  <w:szCs w:val="24"/>
                </w:rPr>
                <w:t>synecdoche</w:t>
              </w:r>
            </w:hyperlink>
            <w:r w:rsidRPr="0099434E">
              <w:rPr>
                <w:sz w:val="24"/>
                <w:szCs w:val="24"/>
              </w:rPr>
              <w:t xml:space="preserve"> and </w:t>
            </w:r>
            <w:hyperlink r:id="rId709" w:tooltip="Irony" w:history="1">
              <w:r w:rsidRPr="0099434E">
                <w:rPr>
                  <w:rStyle w:val="Hypertextovodkaz"/>
                  <w:rFonts w:eastAsiaTheme="majorEastAsia"/>
                  <w:color w:val="auto"/>
                  <w:sz w:val="24"/>
                  <w:szCs w:val="24"/>
                </w:rPr>
                <w:t>irony</w:t>
              </w:r>
            </w:hyperlink>
            <w:r w:rsidRPr="0099434E">
              <w:rPr>
                <w:sz w:val="24"/>
                <w:szCs w:val="24"/>
              </w:rPr>
              <w:t xml:space="preserve">. Strucuturalist as </w:t>
            </w:r>
            <w:hyperlink r:id="rId710" w:tooltip="Roman Jakobson" w:history="1">
              <w:r w:rsidRPr="0099434E">
                <w:rPr>
                  <w:rStyle w:val="Hypertextovodkaz"/>
                  <w:rFonts w:eastAsiaTheme="majorEastAsia"/>
                  <w:color w:val="auto"/>
                  <w:sz w:val="24"/>
                  <w:szCs w:val="24"/>
                </w:rPr>
                <w:t>Roman Jakobson</w:t>
              </w:r>
            </w:hyperlink>
            <w:r w:rsidRPr="0099434E">
              <w:rPr>
                <w:sz w:val="24"/>
                <w:szCs w:val="24"/>
              </w:rPr>
              <w:t xml:space="preserve"> or </w:t>
            </w:r>
            <w:hyperlink r:id="rId711" w:tooltip="Emile Benveniste" w:history="1">
              <w:r w:rsidRPr="0099434E">
                <w:rPr>
                  <w:rStyle w:val="Hypertextovodkaz"/>
                  <w:rFonts w:eastAsiaTheme="majorEastAsia"/>
                  <w:color w:val="auto"/>
                  <w:sz w:val="24"/>
                  <w:szCs w:val="24"/>
                </w:rPr>
                <w:t>Emile Benveniste</w:t>
              </w:r>
            </w:hyperlink>
            <w:r w:rsidRPr="0099434E">
              <w:rPr>
                <w:sz w:val="24"/>
                <w:szCs w:val="24"/>
              </w:rPr>
              <w:t xml:space="preserve"> have used mostly an opposition between the first two of them but White refers to an earlier classification, adopted by </w:t>
            </w:r>
            <w:hyperlink r:id="rId712" w:tooltip="Giambattista Vico" w:history="1">
              <w:r w:rsidRPr="0099434E">
                <w:rPr>
                  <w:rStyle w:val="Hypertextovodkaz"/>
                  <w:rFonts w:eastAsiaTheme="majorEastAsia"/>
                  <w:color w:val="auto"/>
                  <w:sz w:val="24"/>
                  <w:szCs w:val="24"/>
                </w:rPr>
                <w:t>Giambattista Vico</w:t>
              </w:r>
            </w:hyperlink>
            <w:r w:rsidRPr="0099434E">
              <w:rPr>
                <w:sz w:val="24"/>
                <w:szCs w:val="24"/>
              </w:rPr>
              <w:t xml:space="preserve"> and contrasts metaphor with irony.</w:t>
            </w:r>
            <w:hyperlink r:id="rId713" w:anchor="cite_note-3" w:history="1">
              <w:r w:rsidRPr="001C0BCE">
                <w:rPr>
                  <w:sz w:val="24"/>
                  <w:szCs w:val="24"/>
                  <w:vertAlign w:val="superscript"/>
                </w:rPr>
                <w:t>[4]</w:t>
              </w:r>
            </w:hyperlink>
            <w:r w:rsidRPr="001C0BCE">
              <w:rPr>
                <w:sz w:val="24"/>
                <w:szCs w:val="24"/>
              </w:rPr>
              <w:t xml:space="preserve"> </w:t>
            </w:r>
            <w:r w:rsidRPr="0099434E">
              <w:rPr>
                <w:sz w:val="24"/>
                <w:szCs w:val="24"/>
              </w:rPr>
              <w:t xml:space="preserve">The exemplary figures chosen by White present the </w:t>
            </w:r>
            <w:hyperlink r:id="rId714" w:tooltip="Ideal type" w:history="1">
              <w:r w:rsidRPr="0099434E">
                <w:rPr>
                  <w:rStyle w:val="Hypertextovodkaz"/>
                  <w:rFonts w:eastAsiaTheme="majorEastAsia"/>
                  <w:color w:val="auto"/>
                  <w:sz w:val="24"/>
                  <w:szCs w:val="24"/>
                </w:rPr>
                <w:t>ideal types</w:t>
              </w:r>
            </w:hyperlink>
            <w:r w:rsidRPr="0099434E">
              <w:rPr>
                <w:sz w:val="24"/>
                <w:szCs w:val="24"/>
              </w:rPr>
              <w:t xml:space="preserve"> of historians and philosophers.</w:t>
            </w:r>
          </w:p>
          <w:tbl>
            <w:tblPr>
              <w:tblW w:w="0" w:type="auto"/>
              <w:tblCellSpacing w:w="15"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tblPr>
            <w:tblGrid>
              <w:gridCol w:w="1271"/>
              <w:gridCol w:w="1762"/>
              <w:gridCol w:w="1331"/>
              <w:gridCol w:w="1381"/>
              <w:gridCol w:w="1355"/>
              <w:gridCol w:w="1200"/>
              <w:gridCol w:w="1297"/>
            </w:tblGrid>
            <w:tr w:rsidR="008D656E" w:rsidRPr="0099434E" w:rsidTr="00EC451F">
              <w:trPr>
                <w:tblCellSpacing w:w="15" w:type="dxa"/>
              </w:trPr>
              <w:tc>
                <w:tcPr>
                  <w:tcW w:w="9537" w:type="dxa"/>
                  <w:gridSpan w:val="7"/>
                  <w:tcBorders>
                    <w:top w:val="nil"/>
                    <w:left w:val="nil"/>
                    <w:bottom w:val="nil"/>
                    <w:right w:val="nil"/>
                  </w:tcBorders>
                  <w:vAlign w:val="center"/>
                  <w:hideMark/>
                </w:tcPr>
                <w:p w:rsidR="008D656E" w:rsidRPr="0099434E" w:rsidRDefault="008D656E" w:rsidP="0099434E">
                  <w:pPr>
                    <w:jc w:val="both"/>
                    <w:rPr>
                      <w:sz w:val="24"/>
                      <w:szCs w:val="24"/>
                    </w:rPr>
                  </w:pPr>
                  <w:r w:rsidRPr="0099434E">
                    <w:rPr>
                      <w:sz w:val="24"/>
                      <w:szCs w:val="24"/>
                    </w:rPr>
                    <w:t xml:space="preserve">Synoptic table of Hayden White's </w:t>
                  </w:r>
                  <w:r w:rsidRPr="0099434E">
                    <w:rPr>
                      <w:i/>
                      <w:iCs/>
                      <w:sz w:val="24"/>
                      <w:szCs w:val="24"/>
                    </w:rPr>
                    <w:t>Metahistory</w:t>
                  </w:r>
                </w:p>
              </w:tc>
            </w:tr>
            <w:tr w:rsidR="008D656E" w:rsidRPr="0099434E" w:rsidTr="00EC451F">
              <w:trPr>
                <w:tblCellSpacing w:w="15" w:type="dxa"/>
              </w:trPr>
              <w:tc>
                <w:tcPr>
                  <w:tcW w:w="1226"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b/>
                      <w:bCs/>
                      <w:sz w:val="24"/>
                      <w:szCs w:val="24"/>
                    </w:rPr>
                  </w:pPr>
                  <w:r w:rsidRPr="0099434E">
                    <w:rPr>
                      <w:b/>
                      <w:bCs/>
                      <w:sz w:val="24"/>
                      <w:szCs w:val="24"/>
                    </w:rPr>
                    <w:lastRenderedPageBreak/>
                    <w:t>Trope</w:t>
                  </w:r>
                </w:p>
              </w:tc>
              <w:tc>
                <w:tcPr>
                  <w:tcW w:w="1732"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b/>
                      <w:bCs/>
                      <w:sz w:val="24"/>
                      <w:szCs w:val="24"/>
                    </w:rPr>
                  </w:pPr>
                  <w:r w:rsidRPr="0099434E">
                    <w:rPr>
                      <w:b/>
                      <w:bCs/>
                      <w:sz w:val="24"/>
                      <w:szCs w:val="24"/>
                    </w:rPr>
                    <w:t>Mode</w:t>
                  </w:r>
                </w:p>
              </w:tc>
              <w:tc>
                <w:tcPr>
                  <w:tcW w:w="1301"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b/>
                      <w:bCs/>
                      <w:sz w:val="24"/>
                      <w:szCs w:val="24"/>
                    </w:rPr>
                  </w:pPr>
                  <w:r w:rsidRPr="0099434E">
                    <w:rPr>
                      <w:b/>
                      <w:bCs/>
                      <w:sz w:val="24"/>
                      <w:szCs w:val="24"/>
                    </w:rPr>
                    <w:t>Emplotment</w:t>
                  </w:r>
                </w:p>
              </w:tc>
              <w:tc>
                <w:tcPr>
                  <w:tcW w:w="1351"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b/>
                      <w:bCs/>
                      <w:sz w:val="24"/>
                      <w:szCs w:val="24"/>
                    </w:rPr>
                  </w:pPr>
                  <w:r w:rsidRPr="0099434E">
                    <w:rPr>
                      <w:b/>
                      <w:bCs/>
                      <w:sz w:val="24"/>
                      <w:szCs w:val="24"/>
                    </w:rPr>
                    <w:t>Argument</w:t>
                  </w:r>
                </w:p>
              </w:tc>
              <w:tc>
                <w:tcPr>
                  <w:tcW w:w="1325"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b/>
                      <w:bCs/>
                      <w:sz w:val="24"/>
                      <w:szCs w:val="24"/>
                    </w:rPr>
                  </w:pPr>
                  <w:r w:rsidRPr="0099434E">
                    <w:rPr>
                      <w:b/>
                      <w:bCs/>
                      <w:sz w:val="24"/>
                      <w:szCs w:val="24"/>
                    </w:rPr>
                    <w:t>Ideology</w:t>
                  </w:r>
                </w:p>
              </w:tc>
              <w:tc>
                <w:tcPr>
                  <w:tcW w:w="1170"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b/>
                      <w:bCs/>
                      <w:sz w:val="24"/>
                      <w:szCs w:val="24"/>
                    </w:rPr>
                  </w:pPr>
                  <w:r w:rsidRPr="0099434E">
                    <w:rPr>
                      <w:b/>
                      <w:bCs/>
                      <w:sz w:val="24"/>
                      <w:szCs w:val="24"/>
                    </w:rPr>
                    <w:t>Historian</w:t>
                  </w:r>
                </w:p>
              </w:tc>
              <w:tc>
                <w:tcPr>
                  <w:tcW w:w="1252"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b/>
                      <w:bCs/>
                      <w:sz w:val="24"/>
                      <w:szCs w:val="24"/>
                    </w:rPr>
                  </w:pPr>
                  <w:r w:rsidRPr="0099434E">
                    <w:rPr>
                      <w:b/>
                      <w:bCs/>
                      <w:sz w:val="24"/>
                      <w:szCs w:val="24"/>
                    </w:rPr>
                    <w:t>Philosopher</w:t>
                  </w:r>
                </w:p>
              </w:tc>
            </w:tr>
            <w:tr w:rsidR="008D656E" w:rsidRPr="0099434E" w:rsidTr="00EC451F">
              <w:trPr>
                <w:tblCellSpacing w:w="15" w:type="dxa"/>
              </w:trPr>
              <w:tc>
                <w:tcPr>
                  <w:tcW w:w="1226"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Metaphor</w:t>
                  </w:r>
                </w:p>
              </w:tc>
              <w:tc>
                <w:tcPr>
                  <w:tcW w:w="1732"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Representational</w:t>
                  </w:r>
                </w:p>
              </w:tc>
              <w:tc>
                <w:tcPr>
                  <w:tcW w:w="1301"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Romance</w:t>
                  </w:r>
                </w:p>
              </w:tc>
              <w:tc>
                <w:tcPr>
                  <w:tcW w:w="1351"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Formist</w:t>
                  </w:r>
                </w:p>
              </w:tc>
              <w:tc>
                <w:tcPr>
                  <w:tcW w:w="1325"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Anarchist</w:t>
                  </w:r>
                </w:p>
              </w:tc>
              <w:tc>
                <w:tcPr>
                  <w:tcW w:w="1170"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Michelet</w:t>
                  </w:r>
                </w:p>
              </w:tc>
              <w:tc>
                <w:tcPr>
                  <w:tcW w:w="1252"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Nietzsche</w:t>
                  </w:r>
                </w:p>
              </w:tc>
            </w:tr>
            <w:tr w:rsidR="008D656E" w:rsidRPr="0099434E" w:rsidTr="00EC451F">
              <w:trPr>
                <w:tblCellSpacing w:w="15" w:type="dxa"/>
              </w:trPr>
              <w:tc>
                <w:tcPr>
                  <w:tcW w:w="1226"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Metonymy</w:t>
                  </w:r>
                </w:p>
              </w:tc>
              <w:tc>
                <w:tcPr>
                  <w:tcW w:w="1732"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Reductionist</w:t>
                  </w:r>
                </w:p>
              </w:tc>
              <w:tc>
                <w:tcPr>
                  <w:tcW w:w="1301"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Tragedy</w:t>
                  </w:r>
                </w:p>
              </w:tc>
              <w:tc>
                <w:tcPr>
                  <w:tcW w:w="1351"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Mechanicist</w:t>
                  </w:r>
                </w:p>
              </w:tc>
              <w:tc>
                <w:tcPr>
                  <w:tcW w:w="1325"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Radical</w:t>
                  </w:r>
                </w:p>
              </w:tc>
              <w:tc>
                <w:tcPr>
                  <w:tcW w:w="1170"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Tocqueville</w:t>
                  </w:r>
                </w:p>
              </w:tc>
              <w:tc>
                <w:tcPr>
                  <w:tcW w:w="1252"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Marx</w:t>
                  </w:r>
                </w:p>
              </w:tc>
            </w:tr>
            <w:tr w:rsidR="008D656E" w:rsidRPr="0099434E" w:rsidTr="00EC451F">
              <w:trPr>
                <w:tblCellSpacing w:w="15" w:type="dxa"/>
              </w:trPr>
              <w:tc>
                <w:tcPr>
                  <w:tcW w:w="1226"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Synecdoche</w:t>
                  </w:r>
                </w:p>
              </w:tc>
              <w:tc>
                <w:tcPr>
                  <w:tcW w:w="1732"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Integrative</w:t>
                  </w:r>
                </w:p>
              </w:tc>
              <w:tc>
                <w:tcPr>
                  <w:tcW w:w="1301"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Comedy</w:t>
                  </w:r>
                </w:p>
              </w:tc>
              <w:tc>
                <w:tcPr>
                  <w:tcW w:w="1351"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Organicist</w:t>
                  </w:r>
                </w:p>
              </w:tc>
              <w:tc>
                <w:tcPr>
                  <w:tcW w:w="1325"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Conservative</w:t>
                  </w:r>
                </w:p>
              </w:tc>
              <w:tc>
                <w:tcPr>
                  <w:tcW w:w="1170"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Ranke</w:t>
                  </w:r>
                </w:p>
              </w:tc>
              <w:tc>
                <w:tcPr>
                  <w:tcW w:w="1252"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Hegel</w:t>
                  </w:r>
                </w:p>
              </w:tc>
            </w:tr>
            <w:tr w:rsidR="008D656E" w:rsidRPr="0099434E" w:rsidTr="00EC451F">
              <w:trPr>
                <w:tblCellSpacing w:w="15" w:type="dxa"/>
              </w:trPr>
              <w:tc>
                <w:tcPr>
                  <w:tcW w:w="1226"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Irony</w:t>
                  </w:r>
                </w:p>
              </w:tc>
              <w:tc>
                <w:tcPr>
                  <w:tcW w:w="1732"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Negational</w:t>
                  </w:r>
                </w:p>
              </w:tc>
              <w:tc>
                <w:tcPr>
                  <w:tcW w:w="1301"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Satire</w:t>
                  </w:r>
                </w:p>
              </w:tc>
              <w:tc>
                <w:tcPr>
                  <w:tcW w:w="1351"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Contextualist</w:t>
                  </w:r>
                </w:p>
              </w:tc>
              <w:tc>
                <w:tcPr>
                  <w:tcW w:w="1325"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Liberal</w:t>
                  </w:r>
                </w:p>
              </w:tc>
              <w:tc>
                <w:tcPr>
                  <w:tcW w:w="1170"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Burckhardt</w:t>
                  </w:r>
                </w:p>
              </w:tc>
              <w:tc>
                <w:tcPr>
                  <w:tcW w:w="1252" w:type="dxa"/>
                  <w:tcBorders>
                    <w:top w:val="outset" w:sz="6" w:space="0" w:color="auto"/>
                    <w:left w:val="outset" w:sz="6" w:space="0" w:color="auto"/>
                    <w:bottom w:val="outset" w:sz="6" w:space="0" w:color="auto"/>
                    <w:right w:val="outset" w:sz="6" w:space="0" w:color="auto"/>
                  </w:tcBorders>
                  <w:vAlign w:val="center"/>
                  <w:hideMark/>
                </w:tcPr>
                <w:p w:rsidR="008D656E" w:rsidRPr="0099434E" w:rsidRDefault="008D656E" w:rsidP="0099434E">
                  <w:pPr>
                    <w:jc w:val="both"/>
                    <w:rPr>
                      <w:sz w:val="24"/>
                      <w:szCs w:val="24"/>
                    </w:rPr>
                  </w:pPr>
                  <w:r w:rsidRPr="0099434E">
                    <w:rPr>
                      <w:sz w:val="24"/>
                      <w:szCs w:val="24"/>
                    </w:rPr>
                    <w:t>Croce</w:t>
                  </w:r>
                </w:p>
              </w:tc>
            </w:tr>
          </w:tbl>
          <w:p w:rsidR="008D656E" w:rsidRPr="0099434E" w:rsidRDefault="008D656E" w:rsidP="0099434E">
            <w:pPr>
              <w:jc w:val="both"/>
              <w:rPr>
                <w:sz w:val="24"/>
                <w:szCs w:val="24"/>
              </w:rPr>
            </w:pPr>
            <w:r w:rsidRPr="0099434E">
              <w:rPr>
                <w:rStyle w:val="mw-headline"/>
                <w:sz w:val="24"/>
                <w:szCs w:val="24"/>
              </w:rPr>
              <w:t>Reception</w:t>
            </w:r>
          </w:p>
          <w:p w:rsidR="008D656E" w:rsidRPr="0099434E" w:rsidRDefault="00871473" w:rsidP="0099434E">
            <w:pPr>
              <w:jc w:val="both"/>
              <w:rPr>
                <w:sz w:val="24"/>
                <w:szCs w:val="24"/>
              </w:rPr>
            </w:pPr>
            <w:hyperlink r:id="rId715" w:tooltip="Frank Ankersmit" w:history="1">
              <w:r w:rsidR="008D656E" w:rsidRPr="0099434E">
                <w:rPr>
                  <w:rStyle w:val="Hypertextovodkaz"/>
                  <w:rFonts w:eastAsiaTheme="majorEastAsia"/>
                  <w:color w:val="auto"/>
                  <w:sz w:val="24"/>
                  <w:szCs w:val="24"/>
                </w:rPr>
                <w:t>Frank Ankersmit</w:t>
              </w:r>
            </w:hyperlink>
            <w:r w:rsidR="008D656E" w:rsidRPr="0099434E">
              <w:rPr>
                <w:sz w:val="24"/>
                <w:szCs w:val="24"/>
              </w:rPr>
              <w:t xml:space="preserve"> has forcefully asserted the importance of </w:t>
            </w:r>
            <w:r w:rsidR="008D656E" w:rsidRPr="0099434E">
              <w:rPr>
                <w:i/>
                <w:iCs/>
                <w:sz w:val="24"/>
                <w:szCs w:val="24"/>
              </w:rPr>
              <w:t>Metahistory</w:t>
            </w:r>
            <w:r w:rsidR="008D656E" w:rsidRPr="0099434E">
              <w:rPr>
                <w:sz w:val="24"/>
                <w:szCs w:val="24"/>
              </w:rPr>
              <w:t xml:space="preserve"> for the English speaking world </w:t>
            </w:r>
            <w:hyperlink r:id="rId716" w:anchor="cite_note-4" w:history="1">
              <w:r w:rsidR="008D656E" w:rsidRPr="0099434E">
                <w:rPr>
                  <w:sz w:val="24"/>
                  <w:szCs w:val="24"/>
                  <w:u w:val="single"/>
                  <w:vertAlign w:val="superscript"/>
                </w:rPr>
                <w:t>[</w:t>
              </w:r>
              <w:r w:rsidR="008D656E" w:rsidRPr="001C0BCE">
                <w:rPr>
                  <w:sz w:val="24"/>
                  <w:szCs w:val="24"/>
                  <w:vertAlign w:val="superscript"/>
                </w:rPr>
                <w:t>5</w:t>
              </w:r>
              <w:r w:rsidR="008D656E" w:rsidRPr="0099434E">
                <w:rPr>
                  <w:sz w:val="24"/>
                  <w:szCs w:val="24"/>
                  <w:u w:val="single"/>
                  <w:vertAlign w:val="superscript"/>
                </w:rPr>
                <w:t>]</w:t>
              </w:r>
            </w:hyperlink>
            <w:r w:rsidR="008D656E" w:rsidRPr="0099434E">
              <w:rPr>
                <w:sz w:val="24"/>
                <w:szCs w:val="24"/>
              </w:rPr>
              <w:t xml:space="preserve">. In the view of Ankersmit and like-minded scholars, White's work has made obsolete the view of language as neutral medium in historiography and has provided a way to treat methodological issues at a level higher than elementary propositions and </w:t>
            </w:r>
            <w:hyperlink r:id="rId717" w:tooltip="Atomic fact" w:history="1">
              <w:r w:rsidR="008D656E" w:rsidRPr="0099434E">
                <w:rPr>
                  <w:rStyle w:val="Hypertextovodkaz"/>
                  <w:rFonts w:eastAsiaTheme="majorEastAsia"/>
                  <w:color w:val="auto"/>
                  <w:sz w:val="24"/>
                  <w:szCs w:val="24"/>
                </w:rPr>
                <w:t>atomic facts</w:t>
              </w:r>
            </w:hyperlink>
            <w:r w:rsidR="008D656E" w:rsidRPr="0099434E">
              <w:rPr>
                <w:sz w:val="24"/>
                <w:szCs w:val="24"/>
              </w:rPr>
              <w:t xml:space="preserve">. So, with it, "philosophy of history finally, belatedly, underwent its </w:t>
            </w:r>
            <w:hyperlink r:id="rId718" w:tooltip="Linguistic turn" w:history="1">
              <w:r w:rsidR="008D656E" w:rsidRPr="0099434E">
                <w:rPr>
                  <w:rStyle w:val="Hypertextovodkaz"/>
                  <w:rFonts w:eastAsiaTheme="majorEastAsia"/>
                  <w:color w:val="auto"/>
                  <w:sz w:val="24"/>
                  <w:szCs w:val="24"/>
                </w:rPr>
                <w:t>linguistic turn</w:t>
              </w:r>
            </w:hyperlink>
            <w:r w:rsidR="008D656E" w:rsidRPr="0099434E">
              <w:rPr>
                <w:sz w:val="24"/>
                <w:szCs w:val="24"/>
              </w:rPr>
              <w:t xml:space="preserve"> and became part of the contemporary intellectual scene."</w:t>
            </w:r>
            <w:hyperlink r:id="rId719" w:anchor="cite_note-5" w:history="1">
              <w:r w:rsidR="008D656E" w:rsidRPr="0099434E">
                <w:rPr>
                  <w:sz w:val="24"/>
                  <w:szCs w:val="24"/>
                  <w:u w:val="single"/>
                  <w:vertAlign w:val="superscript"/>
                </w:rPr>
                <w:t>[</w:t>
              </w:r>
              <w:r w:rsidR="008D656E" w:rsidRPr="001C0BCE">
                <w:rPr>
                  <w:sz w:val="24"/>
                  <w:szCs w:val="24"/>
                  <w:vertAlign w:val="superscript"/>
                </w:rPr>
                <w:t>6]</w:t>
              </w:r>
            </w:hyperlink>
          </w:p>
          <w:p w:rsidR="008D656E" w:rsidRPr="0099434E" w:rsidRDefault="00871473" w:rsidP="0099434E">
            <w:pPr>
              <w:jc w:val="both"/>
              <w:rPr>
                <w:sz w:val="24"/>
                <w:szCs w:val="24"/>
              </w:rPr>
            </w:pPr>
            <w:hyperlink r:id="rId720" w:tooltip="Norman Levitt" w:history="1">
              <w:r w:rsidR="008D656E" w:rsidRPr="0099434E">
                <w:rPr>
                  <w:rStyle w:val="Hypertextovodkaz"/>
                  <w:rFonts w:eastAsiaTheme="majorEastAsia"/>
                  <w:color w:val="auto"/>
                  <w:sz w:val="24"/>
                  <w:szCs w:val="24"/>
                </w:rPr>
                <w:t>Norman Levitt</w:t>
              </w:r>
            </w:hyperlink>
            <w:r w:rsidR="008D656E" w:rsidRPr="0099434E">
              <w:rPr>
                <w:sz w:val="24"/>
                <w:szCs w:val="24"/>
              </w:rPr>
              <w:t xml:space="preserve"> has pointed White out as "the most magisterial spokesman" for </w:t>
            </w:r>
            <w:hyperlink r:id="rId721" w:tooltip="Relativism" w:history="1">
              <w:r w:rsidR="008D656E" w:rsidRPr="0099434E">
                <w:rPr>
                  <w:rStyle w:val="Hypertextovodkaz"/>
                  <w:rFonts w:eastAsiaTheme="majorEastAsia"/>
                  <w:color w:val="auto"/>
                  <w:sz w:val="24"/>
                  <w:szCs w:val="24"/>
                </w:rPr>
                <w:t>relativistic</w:t>
              </w:r>
            </w:hyperlink>
            <w:r w:rsidR="008D656E" w:rsidRPr="0099434E">
              <w:rPr>
                <w:sz w:val="24"/>
                <w:szCs w:val="24"/>
              </w:rPr>
              <w:t xml:space="preserve"> post-modernist historiography, where "[w]hen one particular narrative prevails, the dirty work is invariably done by 'rhetoric', never evidence and logic, which are, in any case, simply sleight-of-language designations for one kind of rhetorical strategy" </w:t>
            </w:r>
            <w:hyperlink r:id="rId722" w:anchor="cite_note-6" w:history="1">
              <w:r w:rsidR="008D656E" w:rsidRPr="0099434E">
                <w:rPr>
                  <w:sz w:val="24"/>
                  <w:szCs w:val="24"/>
                  <w:u w:val="single"/>
                  <w:vertAlign w:val="superscript"/>
                </w:rPr>
                <w:t>[</w:t>
              </w:r>
              <w:r w:rsidR="008D656E" w:rsidRPr="001C0BCE">
                <w:rPr>
                  <w:sz w:val="24"/>
                  <w:szCs w:val="24"/>
                  <w:vertAlign w:val="superscript"/>
                </w:rPr>
                <w:t>7</w:t>
              </w:r>
              <w:r w:rsidR="008D656E" w:rsidRPr="0099434E">
                <w:rPr>
                  <w:sz w:val="24"/>
                  <w:szCs w:val="24"/>
                  <w:u w:val="single"/>
                  <w:vertAlign w:val="superscript"/>
                </w:rPr>
                <w:t>]</w:t>
              </w:r>
            </w:hyperlink>
            <w:r w:rsidR="008D656E" w:rsidRPr="0099434E">
              <w:rPr>
                <w:sz w:val="24"/>
                <w:szCs w:val="24"/>
              </w:rPr>
              <w:t xml:space="preserve">. But in making such criticism, Levitt failed to employ evidence of his own. He failed to acknowledge that White was actually a harsh critic of postmodernism, referring to </w:t>
            </w:r>
            <w:hyperlink r:id="rId723" w:tooltip="Michel Foucault" w:history="1">
              <w:r w:rsidR="008D656E" w:rsidRPr="0099434E">
                <w:rPr>
                  <w:rStyle w:val="Hypertextovodkaz"/>
                  <w:rFonts w:eastAsiaTheme="majorEastAsia"/>
                  <w:color w:val="auto"/>
                  <w:sz w:val="24"/>
                  <w:szCs w:val="24"/>
                </w:rPr>
                <w:t>Michel Foucault</w:t>
              </w:r>
            </w:hyperlink>
            <w:r w:rsidR="008D656E" w:rsidRPr="0099434E">
              <w:rPr>
                <w:sz w:val="24"/>
                <w:szCs w:val="24"/>
              </w:rPr>
              <w:t xml:space="preserve">, </w:t>
            </w:r>
            <w:hyperlink r:id="rId724" w:tooltip="Roland Barthes" w:history="1">
              <w:r w:rsidR="008D656E" w:rsidRPr="0099434E">
                <w:rPr>
                  <w:rStyle w:val="Hypertextovodkaz"/>
                  <w:rFonts w:eastAsiaTheme="majorEastAsia"/>
                  <w:color w:val="auto"/>
                  <w:sz w:val="24"/>
                  <w:szCs w:val="24"/>
                </w:rPr>
                <w:t>Roland Barthes</w:t>
              </w:r>
            </w:hyperlink>
            <w:r w:rsidR="008D656E" w:rsidRPr="0099434E">
              <w:rPr>
                <w:sz w:val="24"/>
                <w:szCs w:val="24"/>
              </w:rPr>
              <w:t xml:space="preserve"> and </w:t>
            </w:r>
            <w:hyperlink r:id="rId725" w:tooltip="Jacques Derrida" w:history="1">
              <w:r w:rsidR="008D656E" w:rsidRPr="0099434E">
                <w:rPr>
                  <w:rStyle w:val="Hypertextovodkaz"/>
                  <w:rFonts w:eastAsiaTheme="majorEastAsia"/>
                  <w:color w:val="auto"/>
                  <w:sz w:val="24"/>
                  <w:szCs w:val="24"/>
                </w:rPr>
                <w:t>Jacques Derrida</w:t>
              </w:r>
            </w:hyperlink>
            <w:r w:rsidR="008D656E" w:rsidRPr="0099434E">
              <w:rPr>
                <w:sz w:val="24"/>
                <w:szCs w:val="24"/>
              </w:rPr>
              <w:t xml:space="preserve"> as the "absurdist critics".</w:t>
            </w:r>
            <w:hyperlink r:id="rId726" w:anchor="cite_note-7" w:history="1">
              <w:r w:rsidR="008D656E" w:rsidRPr="001C0BCE">
                <w:rPr>
                  <w:sz w:val="24"/>
                  <w:szCs w:val="24"/>
                  <w:vertAlign w:val="superscript"/>
                </w:rPr>
                <w:t>[8]</w:t>
              </w:r>
            </w:hyperlink>
          </w:p>
          <w:p w:rsidR="008D656E" w:rsidRPr="0099434E" w:rsidRDefault="008D656E" w:rsidP="0099434E">
            <w:pPr>
              <w:jc w:val="both"/>
              <w:rPr>
                <w:sz w:val="24"/>
                <w:szCs w:val="24"/>
              </w:rPr>
            </w:pPr>
            <w:r w:rsidRPr="0099434E">
              <w:rPr>
                <w:sz w:val="24"/>
                <w:szCs w:val="24"/>
              </w:rPr>
              <w:t xml:space="preserve">White can also be seen as a traditional moralist, and he has asked of historical and fictional narrative “…on what other grounds [than moralism] could a narrative of real events possibly conclude? […] What else could narrative closure consist of than the passage from one moral order to another? </w:t>
            </w:r>
            <w:hyperlink r:id="rId727" w:anchor="cite_note-8" w:history="1">
              <w:r w:rsidRPr="0099434E">
                <w:rPr>
                  <w:sz w:val="24"/>
                  <w:szCs w:val="24"/>
                  <w:u w:val="single"/>
                  <w:vertAlign w:val="superscript"/>
                </w:rPr>
                <w:t>[</w:t>
              </w:r>
              <w:r w:rsidRPr="001C0BCE">
                <w:rPr>
                  <w:sz w:val="24"/>
                  <w:szCs w:val="24"/>
                  <w:vertAlign w:val="superscript"/>
                </w:rPr>
                <w:t>9]</w:t>
              </w:r>
            </w:hyperlink>
            <w:r w:rsidRPr="0099434E">
              <w:rPr>
                <w:sz w:val="24"/>
                <w:szCs w:val="24"/>
              </w:rPr>
              <w:t xml:space="preserve"> White himself denies being a </w:t>
            </w:r>
            <w:hyperlink r:id="rId728" w:tooltip="Relativist" w:history="1">
              <w:r w:rsidRPr="0099434E">
                <w:rPr>
                  <w:rStyle w:val="Hypertextovodkaz"/>
                  <w:rFonts w:eastAsiaTheme="majorEastAsia"/>
                  <w:color w:val="auto"/>
                  <w:sz w:val="24"/>
                  <w:szCs w:val="24"/>
                </w:rPr>
                <w:t>relativist</w:t>
              </w:r>
            </w:hyperlink>
            <w:r w:rsidRPr="0099434E">
              <w:rPr>
                <w:sz w:val="24"/>
                <w:szCs w:val="24"/>
              </w:rPr>
              <w:t xml:space="preserve"> or post-modernist, averring the reality of events in the past is not contradicted by literary portrayals of those events.</w:t>
            </w:r>
          </w:p>
          <w:p w:rsidR="008D656E" w:rsidRPr="0099434E" w:rsidRDefault="008D656E" w:rsidP="0099434E">
            <w:pPr>
              <w:jc w:val="both"/>
              <w:rPr>
                <w:sz w:val="24"/>
                <w:szCs w:val="24"/>
              </w:rPr>
            </w:pPr>
            <w:r w:rsidRPr="0099434E">
              <w:rPr>
                <w:sz w:val="24"/>
                <w:szCs w:val="24"/>
              </w:rPr>
              <w:t xml:space="preserve">The mainstream historical discipline has been lukewarm about White, although traditional historians have sometimes found his work more relevant than that of most postmodernists. The historian Arthur Marwick praised </w:t>
            </w:r>
            <w:r w:rsidRPr="0099434E">
              <w:rPr>
                <w:i/>
                <w:iCs/>
                <w:sz w:val="24"/>
                <w:szCs w:val="24"/>
              </w:rPr>
              <w:t>Metahistory</w:t>
            </w:r>
            <w:r w:rsidRPr="0099434E">
              <w:rPr>
                <w:sz w:val="24"/>
                <w:szCs w:val="24"/>
              </w:rPr>
              <w:t xml:space="preserve"> as "a brilliant analysis of the rhetorical techniques of some famous early nineteenth-century historians ... [who wrote] well before the emergence of professional history." But he went on to complain that "White seems to have made very little acquaintanceship with what historians write today." </w:t>
            </w:r>
            <w:hyperlink r:id="rId729" w:anchor="cite_note-9" w:history="1">
              <w:r w:rsidRPr="0099434E">
                <w:rPr>
                  <w:sz w:val="24"/>
                  <w:szCs w:val="24"/>
                  <w:u w:val="single"/>
                  <w:vertAlign w:val="superscript"/>
                </w:rPr>
                <w:t>[</w:t>
              </w:r>
              <w:r w:rsidRPr="001C0BCE">
                <w:rPr>
                  <w:sz w:val="24"/>
                  <w:szCs w:val="24"/>
                  <w:vertAlign w:val="superscript"/>
                </w:rPr>
                <w:t>10</w:t>
              </w:r>
              <w:r w:rsidRPr="0099434E">
                <w:rPr>
                  <w:sz w:val="24"/>
                  <w:szCs w:val="24"/>
                  <w:u w:val="single"/>
                  <w:vertAlign w:val="superscript"/>
                </w:rPr>
                <w:t>]</w:t>
              </w:r>
            </w:hyperlink>
          </w:p>
          <w:p w:rsidR="008D656E" w:rsidRPr="0099434E" w:rsidRDefault="008D656E" w:rsidP="0099434E">
            <w:pPr>
              <w:jc w:val="both"/>
              <w:rPr>
                <w:sz w:val="24"/>
                <w:szCs w:val="24"/>
              </w:rPr>
            </w:pPr>
            <w:r w:rsidRPr="0099434E">
              <w:rPr>
                <w:rStyle w:val="mw-headline"/>
                <w:sz w:val="24"/>
                <w:szCs w:val="24"/>
              </w:rPr>
              <w:t>References and notes</w:t>
            </w:r>
          </w:p>
          <w:p w:rsidR="008D656E" w:rsidRPr="0099434E" w:rsidRDefault="008D656E" w:rsidP="0099434E">
            <w:pPr>
              <w:jc w:val="both"/>
              <w:rPr>
                <w:sz w:val="24"/>
                <w:szCs w:val="24"/>
              </w:rPr>
            </w:pPr>
            <w:r w:rsidRPr="0099434E">
              <w:rPr>
                <w:sz w:val="24"/>
                <w:szCs w:val="24"/>
              </w:rPr>
              <w:lastRenderedPageBreak/>
              <w:t xml:space="preserve">Hayden White, </w:t>
            </w:r>
            <w:r w:rsidRPr="0099434E">
              <w:rPr>
                <w:i/>
                <w:iCs/>
                <w:sz w:val="24"/>
                <w:szCs w:val="24"/>
              </w:rPr>
              <w:t>Metahistory: The Historical Imagination in Nineteenth-Century Europe</w:t>
            </w:r>
            <w:r w:rsidRPr="0099434E">
              <w:rPr>
                <w:sz w:val="24"/>
                <w:szCs w:val="24"/>
              </w:rPr>
              <w:t xml:space="preserve">, 1973 </w:t>
            </w:r>
            <w:hyperlink r:id="rId730" w:history="1">
              <w:r w:rsidRPr="0099434E">
                <w:rPr>
                  <w:rStyle w:val="Hypertextovodkaz"/>
                  <w:color w:val="auto"/>
                  <w:sz w:val="24"/>
                  <w:szCs w:val="24"/>
                </w:rPr>
                <w:t>ISBN 0-8018-1761-7</w:t>
              </w:r>
            </w:hyperlink>
          </w:p>
          <w:p w:rsidR="008D656E" w:rsidRPr="0099434E" w:rsidRDefault="00871473" w:rsidP="0099434E">
            <w:pPr>
              <w:jc w:val="both"/>
              <w:rPr>
                <w:sz w:val="24"/>
                <w:szCs w:val="24"/>
              </w:rPr>
            </w:pPr>
            <w:hyperlink r:id="rId731" w:anchor="cite_ref-0" w:history="1">
              <w:r w:rsidR="001C0BCE" w:rsidRPr="001C0BCE">
                <w:rPr>
                  <w:rStyle w:val="Hypertextovodkaz"/>
                  <w:bCs/>
                  <w:color w:val="auto"/>
                  <w:sz w:val="24"/>
                  <w:szCs w:val="24"/>
                </w:rPr>
                <w:t>1</w:t>
              </w:r>
            </w:hyperlink>
            <w:r w:rsidR="008D656E" w:rsidRPr="0099434E">
              <w:rPr>
                <w:sz w:val="24"/>
                <w:szCs w:val="24"/>
              </w:rPr>
              <w:t xml:space="preserve"> p.2</w:t>
            </w:r>
          </w:p>
          <w:p w:rsidR="008D656E" w:rsidRPr="0099434E" w:rsidRDefault="00871473" w:rsidP="0099434E">
            <w:pPr>
              <w:jc w:val="both"/>
              <w:rPr>
                <w:sz w:val="24"/>
                <w:szCs w:val="24"/>
              </w:rPr>
            </w:pPr>
            <w:hyperlink r:id="rId732" w:anchor="cite_ref-1" w:history="1">
              <w:r w:rsidR="001C0BCE" w:rsidRPr="001C0BCE">
                <w:rPr>
                  <w:rStyle w:val="Hypertextovodkaz"/>
                  <w:bCs/>
                  <w:color w:val="auto"/>
                  <w:sz w:val="24"/>
                  <w:szCs w:val="24"/>
                </w:rPr>
                <w:t>2</w:t>
              </w:r>
            </w:hyperlink>
            <w:r w:rsidR="008D656E" w:rsidRPr="0099434E">
              <w:rPr>
                <w:sz w:val="24"/>
                <w:szCs w:val="24"/>
              </w:rPr>
              <w:t xml:space="preserve"> p.3</w:t>
            </w:r>
          </w:p>
          <w:p w:rsidR="008D656E" w:rsidRPr="0099434E" w:rsidRDefault="00871473" w:rsidP="0099434E">
            <w:pPr>
              <w:jc w:val="both"/>
              <w:rPr>
                <w:sz w:val="24"/>
                <w:szCs w:val="24"/>
              </w:rPr>
            </w:pPr>
            <w:hyperlink r:id="rId733" w:anchor="cite_ref-2" w:history="1">
              <w:r w:rsidR="001C0BCE" w:rsidRPr="001C0BCE">
                <w:rPr>
                  <w:rStyle w:val="Hypertextovodkaz"/>
                  <w:bCs/>
                  <w:color w:val="auto"/>
                  <w:sz w:val="24"/>
                  <w:szCs w:val="24"/>
                </w:rPr>
                <w:t>3</w:t>
              </w:r>
            </w:hyperlink>
            <w:r w:rsidR="008D656E" w:rsidRPr="0099434E">
              <w:rPr>
                <w:sz w:val="24"/>
                <w:szCs w:val="24"/>
              </w:rPr>
              <w:t xml:space="preserve"> pp.7, 14 and 22, </w:t>
            </w:r>
            <w:hyperlink r:id="rId734" w:tooltip="Northrop Frye" w:history="1">
              <w:r w:rsidR="008D656E" w:rsidRPr="0099434E">
                <w:rPr>
                  <w:rStyle w:val="Hypertextovodkaz"/>
                  <w:color w:val="auto"/>
                  <w:sz w:val="24"/>
                  <w:szCs w:val="24"/>
                </w:rPr>
                <w:t>Frye N</w:t>
              </w:r>
            </w:hyperlink>
            <w:r w:rsidR="008D656E" w:rsidRPr="0099434E">
              <w:rPr>
                <w:sz w:val="24"/>
                <w:szCs w:val="24"/>
              </w:rPr>
              <w:t xml:space="preserve">., (1957), </w:t>
            </w:r>
            <w:hyperlink r:id="rId735" w:tooltip="Anatomy of Criticism" w:history="1">
              <w:r w:rsidR="008D656E" w:rsidRPr="0099434E">
                <w:rPr>
                  <w:rStyle w:val="Hypertextovodkaz"/>
                  <w:i/>
                  <w:iCs/>
                  <w:color w:val="auto"/>
                  <w:sz w:val="24"/>
                  <w:szCs w:val="24"/>
                </w:rPr>
                <w:t>Anatomy of Criticism</w:t>
              </w:r>
            </w:hyperlink>
            <w:r w:rsidR="008D656E" w:rsidRPr="0099434E">
              <w:rPr>
                <w:sz w:val="24"/>
                <w:szCs w:val="24"/>
              </w:rPr>
              <w:t xml:space="preserve">, Princeton ; </w:t>
            </w:r>
            <w:hyperlink r:id="rId736" w:tooltip="Stephen Pepper" w:history="1">
              <w:r w:rsidR="008D656E" w:rsidRPr="0099434E">
                <w:rPr>
                  <w:rStyle w:val="Hypertextovodkaz"/>
                  <w:color w:val="auto"/>
                  <w:sz w:val="24"/>
                  <w:szCs w:val="24"/>
                </w:rPr>
                <w:t>Pepper S</w:t>
              </w:r>
            </w:hyperlink>
            <w:r w:rsidR="008D656E" w:rsidRPr="0099434E">
              <w:rPr>
                <w:sz w:val="24"/>
                <w:szCs w:val="24"/>
              </w:rPr>
              <w:t xml:space="preserve">., (1942). </w:t>
            </w:r>
            <w:r w:rsidR="008D656E" w:rsidRPr="0099434E">
              <w:rPr>
                <w:i/>
                <w:iCs/>
                <w:sz w:val="24"/>
                <w:szCs w:val="24"/>
              </w:rPr>
              <w:t>World Hypotheses: A study of evidence</w:t>
            </w:r>
            <w:r w:rsidR="008D656E" w:rsidRPr="0099434E">
              <w:rPr>
                <w:sz w:val="24"/>
                <w:szCs w:val="24"/>
              </w:rPr>
              <w:t xml:space="preserve">, University of California Press, Berkeley, Los Angeles and London, </w:t>
            </w:r>
            <w:hyperlink r:id="rId737" w:tooltip="Karl Mannheim" w:history="1">
              <w:r w:rsidR="008D656E" w:rsidRPr="0099434E">
                <w:rPr>
                  <w:rStyle w:val="Hypertextovodkaz"/>
                  <w:color w:val="auto"/>
                  <w:sz w:val="24"/>
                  <w:szCs w:val="24"/>
                </w:rPr>
                <w:t>Mannheim K</w:t>
              </w:r>
            </w:hyperlink>
            <w:r w:rsidR="008D656E" w:rsidRPr="0099434E">
              <w:rPr>
                <w:sz w:val="24"/>
                <w:szCs w:val="24"/>
              </w:rPr>
              <w:t xml:space="preserve">., (1936) </w:t>
            </w:r>
            <w:r w:rsidR="008D656E" w:rsidRPr="0099434E">
              <w:rPr>
                <w:i/>
                <w:iCs/>
                <w:sz w:val="24"/>
                <w:szCs w:val="24"/>
              </w:rPr>
              <w:t>Ideology and Utopia</w:t>
            </w:r>
            <w:r w:rsidR="008D656E" w:rsidRPr="0099434E">
              <w:rPr>
                <w:sz w:val="24"/>
                <w:szCs w:val="24"/>
              </w:rPr>
              <w:t>, London: Routledge</w:t>
            </w:r>
          </w:p>
          <w:p w:rsidR="008D656E" w:rsidRPr="0099434E" w:rsidRDefault="00871473" w:rsidP="0099434E">
            <w:pPr>
              <w:jc w:val="both"/>
              <w:rPr>
                <w:sz w:val="24"/>
                <w:szCs w:val="24"/>
              </w:rPr>
            </w:pPr>
            <w:hyperlink r:id="rId738" w:anchor="cite_ref-3" w:history="1">
              <w:r w:rsidR="001C0BCE" w:rsidRPr="001C0BCE">
                <w:rPr>
                  <w:rStyle w:val="Hypertextovodkaz"/>
                  <w:bCs/>
                  <w:color w:val="auto"/>
                  <w:sz w:val="24"/>
                  <w:szCs w:val="24"/>
                </w:rPr>
                <w:t>4</w:t>
              </w:r>
            </w:hyperlink>
            <w:r w:rsidR="008D656E" w:rsidRPr="001C0BCE">
              <w:rPr>
                <w:sz w:val="24"/>
                <w:szCs w:val="24"/>
              </w:rPr>
              <w:t xml:space="preserve"> </w:t>
            </w:r>
            <w:r w:rsidR="008D656E" w:rsidRPr="0099434E">
              <w:rPr>
                <w:sz w:val="24"/>
                <w:szCs w:val="24"/>
              </w:rPr>
              <w:t xml:space="preserve">In White's reading the epochs of </w:t>
            </w:r>
            <w:hyperlink r:id="rId739" w:tooltip="Giambattista Vico" w:history="1">
              <w:r w:rsidR="008D656E" w:rsidRPr="0099434E">
                <w:rPr>
                  <w:rStyle w:val="Hypertextovodkaz"/>
                  <w:color w:val="auto"/>
                  <w:sz w:val="24"/>
                  <w:szCs w:val="24"/>
                </w:rPr>
                <w:t>Vico</w:t>
              </w:r>
            </w:hyperlink>
            <w:r w:rsidR="008D656E" w:rsidRPr="0099434E">
              <w:rPr>
                <w:sz w:val="24"/>
                <w:szCs w:val="24"/>
              </w:rPr>
              <w:t xml:space="preserve">'s </w:t>
            </w:r>
            <w:r w:rsidR="008D656E" w:rsidRPr="0099434E">
              <w:rPr>
                <w:i/>
                <w:iCs/>
                <w:sz w:val="24"/>
                <w:szCs w:val="24"/>
              </w:rPr>
              <w:t>Scienza Nuova</w:t>
            </w:r>
            <w:r w:rsidR="008D656E" w:rsidRPr="0099434E">
              <w:rPr>
                <w:sz w:val="24"/>
                <w:szCs w:val="24"/>
              </w:rPr>
              <w:t xml:space="preserve"> are not three but four as the last age is followed by an 'ironic' episode of dissolution; he contends also that the same succession of tropes is underlying </w:t>
            </w:r>
            <w:hyperlink r:id="rId740" w:tooltip="Michel Foucault" w:history="1">
              <w:r w:rsidR="008D656E" w:rsidRPr="0099434E">
                <w:rPr>
                  <w:rStyle w:val="Hypertextovodkaz"/>
                  <w:color w:val="auto"/>
                  <w:sz w:val="24"/>
                  <w:szCs w:val="24"/>
                </w:rPr>
                <w:t>Foucault</w:t>
              </w:r>
            </w:hyperlink>
            <w:r w:rsidR="008D656E" w:rsidRPr="0099434E">
              <w:rPr>
                <w:sz w:val="24"/>
                <w:szCs w:val="24"/>
              </w:rPr>
              <w:t xml:space="preserve">'s analysis from </w:t>
            </w:r>
            <w:hyperlink r:id="rId741" w:tooltip="The Order of Things" w:history="1">
              <w:r w:rsidR="008D656E" w:rsidRPr="0099434E">
                <w:rPr>
                  <w:rStyle w:val="Hypertextovodkaz"/>
                  <w:color w:val="auto"/>
                  <w:sz w:val="24"/>
                  <w:szCs w:val="24"/>
                </w:rPr>
                <w:t>The Order of Things</w:t>
              </w:r>
            </w:hyperlink>
            <w:r w:rsidR="008D656E" w:rsidRPr="0099434E">
              <w:rPr>
                <w:sz w:val="24"/>
                <w:szCs w:val="24"/>
              </w:rPr>
              <w:t xml:space="preserve">; see White H., (1973) </w:t>
            </w:r>
            <w:r w:rsidR="008D656E" w:rsidRPr="0099434E">
              <w:rPr>
                <w:i/>
                <w:iCs/>
                <w:sz w:val="24"/>
                <w:szCs w:val="24"/>
              </w:rPr>
              <w:t>Foucault Decoded: Notes from Underground</w:t>
            </w:r>
            <w:r w:rsidR="008D656E" w:rsidRPr="0099434E">
              <w:rPr>
                <w:sz w:val="24"/>
                <w:szCs w:val="24"/>
              </w:rPr>
              <w:t xml:space="preserve"> in </w:t>
            </w:r>
            <w:r w:rsidR="008D656E" w:rsidRPr="0099434E">
              <w:rPr>
                <w:i/>
                <w:iCs/>
                <w:sz w:val="24"/>
                <w:szCs w:val="24"/>
              </w:rPr>
              <w:t>Tropics of Discourse: Essays in Cultural Criticism</w:t>
            </w:r>
            <w:r w:rsidR="008D656E" w:rsidRPr="0099434E">
              <w:rPr>
                <w:sz w:val="24"/>
                <w:szCs w:val="24"/>
              </w:rPr>
              <w:t>. Baltimore: The Johns Hopkins University Press. 1978. p.241. In Nineteenth century historiography the leading tropes do not follow this strict order but coexist.</w:t>
            </w:r>
          </w:p>
          <w:p w:rsidR="008D656E" w:rsidRPr="0099434E" w:rsidRDefault="001C0BCE" w:rsidP="0099434E">
            <w:pPr>
              <w:jc w:val="both"/>
              <w:rPr>
                <w:sz w:val="24"/>
                <w:szCs w:val="24"/>
              </w:rPr>
            </w:pPr>
            <w:r>
              <w:t xml:space="preserve">5 </w:t>
            </w:r>
            <w:r w:rsidR="008D656E" w:rsidRPr="0099434E">
              <w:rPr>
                <w:sz w:val="24"/>
                <w:szCs w:val="24"/>
              </w:rPr>
              <w:t xml:space="preserve">Ankersmit F., </w:t>
            </w:r>
            <w:r w:rsidR="008D656E" w:rsidRPr="0099434E">
              <w:rPr>
                <w:i/>
                <w:iCs/>
                <w:sz w:val="24"/>
                <w:szCs w:val="24"/>
              </w:rPr>
              <w:t>History and Tropology. The Rise and Fall of Metaphor.</w:t>
            </w:r>
            <w:r w:rsidR="008D656E" w:rsidRPr="0099434E">
              <w:rPr>
                <w:sz w:val="24"/>
                <w:szCs w:val="24"/>
              </w:rPr>
              <w:t xml:space="preserve"> Berkeley : University of California Press, 1994.</w:t>
            </w:r>
          </w:p>
          <w:p w:rsidR="008D656E" w:rsidRPr="0099434E" w:rsidRDefault="001C0BCE" w:rsidP="0099434E">
            <w:pPr>
              <w:jc w:val="both"/>
              <w:rPr>
                <w:sz w:val="24"/>
                <w:szCs w:val="24"/>
              </w:rPr>
            </w:pPr>
            <w:r>
              <w:t xml:space="preserve">6 </w:t>
            </w:r>
            <w:r w:rsidR="008D656E" w:rsidRPr="0099434E">
              <w:rPr>
                <w:i/>
                <w:iCs/>
                <w:sz w:val="24"/>
                <w:szCs w:val="24"/>
              </w:rPr>
              <w:t>Ibid</w:t>
            </w:r>
            <w:r w:rsidR="008D656E" w:rsidRPr="0099434E">
              <w:rPr>
                <w:sz w:val="24"/>
                <w:szCs w:val="24"/>
              </w:rPr>
              <w:t xml:space="preserve"> p.67</w:t>
            </w:r>
          </w:p>
          <w:p w:rsidR="008D656E" w:rsidRPr="0099434E" w:rsidRDefault="001C0BCE" w:rsidP="0099434E">
            <w:pPr>
              <w:jc w:val="both"/>
              <w:rPr>
                <w:sz w:val="24"/>
                <w:szCs w:val="24"/>
              </w:rPr>
            </w:pPr>
            <w:r>
              <w:t xml:space="preserve">7 </w:t>
            </w:r>
            <w:r w:rsidR="008D656E" w:rsidRPr="0099434E">
              <w:rPr>
                <w:sz w:val="24"/>
                <w:szCs w:val="24"/>
              </w:rPr>
              <w:t xml:space="preserve">Levitt N.,(2006), </w:t>
            </w:r>
            <w:r w:rsidR="008D656E" w:rsidRPr="0099434E">
              <w:rPr>
                <w:i/>
                <w:iCs/>
                <w:sz w:val="24"/>
                <w:szCs w:val="24"/>
              </w:rPr>
              <w:t>The colonization of the past and the archeology of the future</w:t>
            </w:r>
            <w:r w:rsidR="008D656E" w:rsidRPr="0099434E">
              <w:rPr>
                <w:sz w:val="24"/>
                <w:szCs w:val="24"/>
              </w:rPr>
              <w:t xml:space="preserve"> in </w:t>
            </w:r>
            <w:r w:rsidR="008D656E" w:rsidRPr="0099434E">
              <w:rPr>
                <w:i/>
                <w:iCs/>
                <w:sz w:val="24"/>
                <w:szCs w:val="24"/>
              </w:rPr>
              <w:t>Archaeological fantasies: how pseudoarchaeology misrepresents the past</w:t>
            </w:r>
            <w:r w:rsidR="008D656E" w:rsidRPr="0099434E">
              <w:rPr>
                <w:sz w:val="24"/>
                <w:szCs w:val="24"/>
              </w:rPr>
              <w:t xml:space="preserve"> ed. By G. Fagan, p.267; more precisely, Levitt sees him as spokesman "for this strange mixture of nihilism and sophomoric political enthusiasm"</w:t>
            </w:r>
          </w:p>
          <w:p w:rsidR="008D656E" w:rsidRPr="0099434E" w:rsidRDefault="001C0BCE" w:rsidP="0099434E">
            <w:pPr>
              <w:jc w:val="both"/>
              <w:rPr>
                <w:sz w:val="24"/>
                <w:szCs w:val="24"/>
              </w:rPr>
            </w:pPr>
            <w:r>
              <w:t xml:space="preserve">8 </w:t>
            </w:r>
            <w:r w:rsidR="008D656E" w:rsidRPr="0099434E">
              <w:rPr>
                <w:sz w:val="24"/>
                <w:szCs w:val="24"/>
              </w:rPr>
              <w:t xml:space="preserve">White H., "Foucault Decoded" and "The Absurdist Moment" in </w:t>
            </w:r>
            <w:r w:rsidR="008D656E" w:rsidRPr="0099434E">
              <w:rPr>
                <w:i/>
                <w:iCs/>
                <w:sz w:val="24"/>
                <w:szCs w:val="24"/>
              </w:rPr>
              <w:t>Tropics of Discourse: Essays in Cultural Criticism</w:t>
            </w:r>
            <w:r w:rsidR="008D656E" w:rsidRPr="0099434E">
              <w:rPr>
                <w:sz w:val="24"/>
                <w:szCs w:val="24"/>
              </w:rPr>
              <w:t>, Baltimore: The Johns Hopkins University Press. 1978. pp. 230-282</w:t>
            </w:r>
          </w:p>
          <w:p w:rsidR="008D656E" w:rsidRPr="0099434E" w:rsidRDefault="001C0BCE" w:rsidP="0099434E">
            <w:pPr>
              <w:jc w:val="both"/>
              <w:rPr>
                <w:sz w:val="24"/>
                <w:szCs w:val="24"/>
              </w:rPr>
            </w:pPr>
            <w:r>
              <w:t xml:space="preserve">9 </w:t>
            </w:r>
            <w:r w:rsidR="008D656E" w:rsidRPr="0099434E">
              <w:rPr>
                <w:sz w:val="24"/>
                <w:szCs w:val="24"/>
              </w:rPr>
              <w:t>White H., "The Value of Narrativity in the Representation of Reality", Critical Inquiry, Vol. 7, (Autumn, 1980), No. 1, p. 283.</w:t>
            </w:r>
          </w:p>
          <w:p w:rsidR="008D656E" w:rsidRDefault="00871473" w:rsidP="0099434E">
            <w:pPr>
              <w:jc w:val="both"/>
              <w:rPr>
                <w:sz w:val="24"/>
                <w:szCs w:val="24"/>
              </w:rPr>
            </w:pPr>
            <w:hyperlink r:id="rId742" w:anchor="cite_ref-9" w:history="1">
              <w:r w:rsidR="001C0BCE" w:rsidRPr="001C0BCE">
                <w:rPr>
                  <w:rStyle w:val="Hypertextovodkaz"/>
                  <w:bCs/>
                  <w:color w:val="auto"/>
                  <w:sz w:val="24"/>
                  <w:szCs w:val="24"/>
                </w:rPr>
                <w:t>10</w:t>
              </w:r>
            </w:hyperlink>
            <w:r w:rsidR="008D656E" w:rsidRPr="0099434E">
              <w:rPr>
                <w:sz w:val="24"/>
                <w:szCs w:val="24"/>
              </w:rPr>
              <w:t xml:space="preserve"> Arthur Marwick, </w:t>
            </w:r>
            <w:r w:rsidR="008D656E" w:rsidRPr="0099434E">
              <w:rPr>
                <w:i/>
                <w:iCs/>
                <w:sz w:val="24"/>
                <w:szCs w:val="24"/>
              </w:rPr>
              <w:t>The New Nature of History: Knowledge, Evidence, Language</w:t>
            </w:r>
            <w:r w:rsidR="008D656E" w:rsidRPr="0099434E">
              <w:rPr>
                <w:sz w:val="24"/>
                <w:szCs w:val="24"/>
              </w:rPr>
              <w:t xml:space="preserve"> (Houndsmills: Palgrave, 2001) p. 14.</w:t>
            </w:r>
          </w:p>
          <w:p w:rsidR="001C0BCE" w:rsidRDefault="001C0BCE" w:rsidP="00EC451F">
            <w:pPr>
              <w:jc w:val="both"/>
              <w:rPr>
                <w:sz w:val="24"/>
                <w:szCs w:val="24"/>
              </w:rPr>
            </w:pPr>
          </w:p>
          <w:p w:rsidR="00EC451F" w:rsidRPr="0099434E" w:rsidRDefault="00EC451F" w:rsidP="00EC451F">
            <w:pPr>
              <w:jc w:val="both"/>
              <w:rPr>
                <w:i/>
                <w:iCs/>
                <w:sz w:val="24"/>
                <w:szCs w:val="24"/>
              </w:rPr>
            </w:pPr>
            <w:r>
              <w:rPr>
                <w:sz w:val="24"/>
                <w:szCs w:val="24"/>
              </w:rPr>
              <w:t xml:space="preserve">Zdroj: </w:t>
            </w:r>
            <w:r w:rsidRPr="0099434E">
              <w:rPr>
                <w:i/>
                <w:iCs/>
                <w:sz w:val="24"/>
                <w:szCs w:val="24"/>
              </w:rPr>
              <w:t>http://en.wikipedia.org/wiki/Metahistory</w:t>
            </w:r>
          </w:p>
          <w:p w:rsidR="00EC451F" w:rsidRPr="0099434E" w:rsidRDefault="00EC451F" w:rsidP="0099434E">
            <w:pPr>
              <w:jc w:val="both"/>
              <w:rPr>
                <w:sz w:val="24"/>
                <w:szCs w:val="24"/>
              </w:rPr>
            </w:pPr>
          </w:p>
          <w:p w:rsidR="004D5E05" w:rsidRPr="00EC451F" w:rsidRDefault="004D5E05" w:rsidP="0099434E">
            <w:pPr>
              <w:jc w:val="both"/>
              <w:rPr>
                <w:b/>
                <w:sz w:val="24"/>
                <w:szCs w:val="24"/>
              </w:rPr>
            </w:pPr>
            <w:r w:rsidRPr="00EC451F">
              <w:rPr>
                <w:b/>
                <w:sz w:val="24"/>
                <w:szCs w:val="24"/>
              </w:rPr>
              <w:t xml:space="preserve">White, Hayden. "The Historical Text as Literary Artifact." Tropics of Discourse: Essays in Cultural Criticism. </w:t>
            </w:r>
            <w:r w:rsidRPr="001674B5">
              <w:rPr>
                <w:sz w:val="24"/>
                <w:szCs w:val="24"/>
              </w:rPr>
              <w:t>Baltimore: The Johns Hopkins University Press, 1985. 81-100.</w:t>
            </w:r>
          </w:p>
          <w:p w:rsidR="004D5E05" w:rsidRPr="0099434E" w:rsidRDefault="004D5E05" w:rsidP="0099434E">
            <w:pPr>
              <w:jc w:val="both"/>
              <w:rPr>
                <w:sz w:val="24"/>
                <w:szCs w:val="24"/>
              </w:rPr>
            </w:pPr>
            <w:r w:rsidRPr="0099434E">
              <w:rPr>
                <w:sz w:val="24"/>
                <w:szCs w:val="24"/>
              </w:rPr>
              <w:lastRenderedPageBreak/>
              <w:t xml:space="preserve">Metahistory asks questions intended to disrupt the types of inquiry employed by practitioners in a field to discover underlying assumptions and possible alternatives ways of knowing or questioning. Although the field of history has been questioning its disciplinary success, the problem of the fictive quality of "historical narratives" has </w:t>
            </w:r>
            <w:r w:rsidR="001674B5">
              <w:rPr>
                <w:sz w:val="24"/>
                <w:szCs w:val="24"/>
              </w:rPr>
              <w:t>not been taken up seriously</w:t>
            </w:r>
            <w:r w:rsidRPr="0099434E">
              <w:rPr>
                <w:sz w:val="24"/>
                <w:szCs w:val="24"/>
              </w:rPr>
              <w:t>. These narratives have more structural similarities to literature than to documents in science. Though Northrop Frye found history and myth to be binary opposites, he also allowed that historian's narratives reflected the four categories of myth: Romantic</w:t>
            </w:r>
            <w:r w:rsidR="001674B5">
              <w:rPr>
                <w:sz w:val="24"/>
                <w:szCs w:val="24"/>
              </w:rPr>
              <w:t>, Comic, Tragic, and Ironic</w:t>
            </w:r>
            <w:r w:rsidRPr="0099434E">
              <w:rPr>
                <w:sz w:val="24"/>
                <w:szCs w:val="24"/>
              </w:rPr>
              <w:t>. The historian gathers data and assembles it toward a form, and part of the success of histories in explaining events of the past to readers in the present is due to the story-making ability of the</w:t>
            </w:r>
            <w:r w:rsidR="001674B5">
              <w:rPr>
                <w:sz w:val="24"/>
                <w:szCs w:val="24"/>
              </w:rPr>
              <w:t xml:space="preserve"> historian, or "emplotment"</w:t>
            </w:r>
            <w:r w:rsidRPr="0099434E">
              <w:rPr>
                <w:sz w:val="24"/>
                <w:szCs w:val="24"/>
              </w:rPr>
              <w:t xml:space="preserve">. The success of historical narrative requires both elements of Frye's binary, the "facts" of the events, and the explanatory and associative effects of the myth. </w:t>
            </w:r>
          </w:p>
          <w:p w:rsidR="004D5E05" w:rsidRPr="0099434E" w:rsidRDefault="004D5E05" w:rsidP="0099434E">
            <w:pPr>
              <w:jc w:val="both"/>
              <w:rPr>
                <w:sz w:val="24"/>
                <w:szCs w:val="24"/>
              </w:rPr>
            </w:pPr>
            <w:r w:rsidRPr="0099434E">
              <w:rPr>
                <w:sz w:val="24"/>
                <w:szCs w:val="24"/>
              </w:rPr>
              <w:t xml:space="preserve">R. G. Collingwood also viewed historians as story-tellers, but did not make the distinction between the elements of a story and the story itself. The story takes shape by "the suppression or subordination" of some events and </w:t>
            </w:r>
            <w:r w:rsidR="001674B5">
              <w:rPr>
                <w:sz w:val="24"/>
                <w:szCs w:val="24"/>
              </w:rPr>
              <w:t>the "highlighting" of others</w:t>
            </w:r>
            <w:r w:rsidRPr="0099434E">
              <w:rPr>
                <w:sz w:val="24"/>
                <w:szCs w:val="24"/>
              </w:rPr>
              <w:t>. But the form is not implicit in the events, as Collingwood suggests. Rather the form comes from the combination of the historian's choices in telling the events and the reader's familiarity with the forms of tragedy, comedy, romance, or irony. History telling is in this way a literary form. By encoding the events so as to reflect a familiar form, the historian "refamiliarizes" readers with events, in a proc</w:t>
            </w:r>
            <w:r w:rsidR="001674B5">
              <w:rPr>
                <w:sz w:val="24"/>
                <w:szCs w:val="24"/>
              </w:rPr>
              <w:t>ess similar to psychotherapy</w:t>
            </w:r>
            <w:r w:rsidRPr="0099434E">
              <w:rPr>
                <w:sz w:val="24"/>
                <w:szCs w:val="24"/>
              </w:rPr>
              <w:t xml:space="preserve">. Historical narratives serve not only as a "reproduction" of the events but also as a "complex of symbols" assisting reader's to find an "icon" of those events. </w:t>
            </w:r>
            <w:hyperlink r:id="rId743" w:history="1">
              <w:r w:rsidRPr="0099434E">
                <w:rPr>
                  <w:rStyle w:val="Hypertextovodkaz"/>
                  <w:color w:val="auto"/>
                  <w:sz w:val="24"/>
                  <w:szCs w:val="24"/>
                </w:rPr>
                <w:t>Symbols, icons, and signs</w:t>
              </w:r>
            </w:hyperlink>
            <w:r w:rsidRPr="0099434E">
              <w:rPr>
                <w:sz w:val="24"/>
                <w:szCs w:val="24"/>
              </w:rPr>
              <w:t xml:space="preserve"> are based on C.S. Peirce's philosophy of language. As sign systems, historical narratives point both to the events and the story type or mythos that serves as the "icon," thus "mediating" between the events and the "pregeneric plot s</w:t>
            </w:r>
            <w:r w:rsidR="001C0BCE">
              <w:rPr>
                <w:sz w:val="24"/>
                <w:szCs w:val="24"/>
              </w:rPr>
              <w:t xml:space="preserve">tructures" of the culture. </w:t>
            </w:r>
            <w:r w:rsidRPr="0099434E">
              <w:rPr>
                <w:sz w:val="24"/>
                <w:szCs w:val="24"/>
              </w:rPr>
              <w:t>In this system the "plot" serves the iconic function.</w:t>
            </w:r>
          </w:p>
          <w:p w:rsidR="004D5E05" w:rsidRPr="0099434E" w:rsidRDefault="004D5E05" w:rsidP="0099434E">
            <w:pPr>
              <w:jc w:val="both"/>
              <w:rPr>
                <w:sz w:val="24"/>
                <w:szCs w:val="24"/>
              </w:rPr>
            </w:pPr>
            <w:r w:rsidRPr="0099434E">
              <w:rPr>
                <w:sz w:val="24"/>
                <w:szCs w:val="24"/>
              </w:rPr>
              <w:t xml:space="preserve">The coherence of a series of events is the coherence of the story, which is limited by the form. The facts must be tailored to the form, while preserving the chronology or sequence. This happens both by emphasis within the sequence and by the omission of some events. The choices of emphasis and omission come from the historian's sense of possible sets of relationships among the events. The historian begins with "ordinary educated speech" as his communication method, leaving figurative language to construct meaning. The "dominant figurative mode" available can determine the type of emplotment to be used </w:t>
            </w:r>
            <w:r w:rsidR="001C0BCE">
              <w:rPr>
                <w:sz w:val="24"/>
                <w:szCs w:val="24"/>
              </w:rPr>
              <w:t>.</w:t>
            </w:r>
          </w:p>
          <w:p w:rsidR="004D5E05" w:rsidRDefault="004D5E05" w:rsidP="0099434E">
            <w:pPr>
              <w:jc w:val="both"/>
              <w:rPr>
                <w:sz w:val="24"/>
                <w:szCs w:val="24"/>
              </w:rPr>
            </w:pPr>
            <w:r w:rsidRPr="0099434E">
              <w:rPr>
                <w:sz w:val="24"/>
                <w:szCs w:val="24"/>
              </w:rPr>
              <w:t xml:space="preserve">It is necessary to recognize the fictive element of historical narratives and to reconnect history with its "literary basis" in order to allow for the incorporation of theories of language and narrative and thus a "more subtle presentation" of historical events. Such recognition and reconnection would guard against "ideological distortions" and come to a theory that would revitalize the discipline of history </w:t>
            </w:r>
          </w:p>
          <w:p w:rsidR="00EC451F" w:rsidRPr="0099434E" w:rsidRDefault="00EC451F" w:rsidP="00EC451F">
            <w:pPr>
              <w:jc w:val="both"/>
              <w:rPr>
                <w:sz w:val="24"/>
                <w:szCs w:val="24"/>
              </w:rPr>
            </w:pPr>
            <w:r>
              <w:rPr>
                <w:sz w:val="24"/>
                <w:szCs w:val="24"/>
              </w:rPr>
              <w:t xml:space="preserve">Zdroj: </w:t>
            </w:r>
            <w:r w:rsidRPr="0099434E">
              <w:rPr>
                <w:sz w:val="24"/>
                <w:szCs w:val="24"/>
              </w:rPr>
              <w:t>http://wrt-howard.syr.edu/historybump/archives/texts/hayden_white/index.html</w:t>
            </w:r>
          </w:p>
          <w:p w:rsidR="00EC451F" w:rsidRPr="0099434E" w:rsidRDefault="00EC451F" w:rsidP="0099434E">
            <w:pPr>
              <w:jc w:val="both"/>
              <w:rPr>
                <w:sz w:val="24"/>
                <w:szCs w:val="24"/>
              </w:rPr>
            </w:pPr>
          </w:p>
          <w:p w:rsidR="0030470B" w:rsidRPr="00EC451F" w:rsidRDefault="00737A53" w:rsidP="0099434E">
            <w:pPr>
              <w:jc w:val="both"/>
              <w:rPr>
                <w:b/>
                <w:sz w:val="24"/>
                <w:szCs w:val="24"/>
              </w:rPr>
            </w:pPr>
            <w:r>
              <w:rPr>
                <w:b/>
                <w:sz w:val="24"/>
                <w:szCs w:val="24"/>
              </w:rPr>
              <w:t xml:space="preserve"> Z </w:t>
            </w:r>
            <w:r w:rsidR="0030470B" w:rsidRPr="00EC451F">
              <w:rPr>
                <w:b/>
                <w:sz w:val="24"/>
                <w:szCs w:val="24"/>
              </w:rPr>
              <w:t xml:space="preserve">„Úvodu“ k </w:t>
            </w:r>
            <w:r w:rsidR="0030470B" w:rsidRPr="00EC451F">
              <w:rPr>
                <w:b/>
                <w:i/>
                <w:iCs/>
                <w:sz w:val="24"/>
                <w:szCs w:val="24"/>
              </w:rPr>
              <w:t>Metahistorii</w:t>
            </w:r>
          </w:p>
          <w:p w:rsidR="0030470B" w:rsidRPr="00EC451F" w:rsidRDefault="0030470B" w:rsidP="0099434E">
            <w:pPr>
              <w:jc w:val="both"/>
              <w:rPr>
                <w:b/>
                <w:sz w:val="24"/>
                <w:szCs w:val="24"/>
              </w:rPr>
            </w:pPr>
            <w:r w:rsidRPr="00EC451F">
              <w:rPr>
                <w:b/>
                <w:sz w:val="24"/>
                <w:szCs w:val="24"/>
              </w:rPr>
              <w:t>Hayden White</w:t>
            </w:r>
          </w:p>
          <w:p w:rsidR="0030470B" w:rsidRPr="0099434E" w:rsidRDefault="0030470B" w:rsidP="0099434E">
            <w:pPr>
              <w:jc w:val="both"/>
              <w:rPr>
                <w:sz w:val="24"/>
                <w:szCs w:val="24"/>
              </w:rPr>
            </w:pPr>
            <w:r w:rsidRPr="0099434E">
              <w:rPr>
                <w:sz w:val="24"/>
                <w:szCs w:val="24"/>
              </w:rPr>
              <w:t> </w:t>
            </w:r>
          </w:p>
          <w:p w:rsidR="0030470B" w:rsidRPr="0099434E" w:rsidRDefault="0030470B" w:rsidP="0099434E">
            <w:pPr>
              <w:jc w:val="both"/>
              <w:rPr>
                <w:sz w:val="24"/>
                <w:szCs w:val="24"/>
              </w:rPr>
            </w:pPr>
            <w:r w:rsidRPr="0099434E">
              <w:rPr>
                <w:sz w:val="24"/>
                <w:szCs w:val="24"/>
              </w:rPr>
              <w:t xml:space="preserve">Před tím, než může historik na údaje historického pole aplikovat pojmový aparát za účelem jejich reprezentace a vysvětlení, musí nejdříve toto pole </w:t>
            </w:r>
            <w:r w:rsidRPr="0099434E">
              <w:rPr>
                <w:i/>
                <w:iCs/>
                <w:sz w:val="24"/>
                <w:szCs w:val="24"/>
              </w:rPr>
              <w:t>pre</w:t>
            </w:r>
            <w:r w:rsidRPr="0099434E">
              <w:rPr>
                <w:sz w:val="24"/>
                <w:szCs w:val="24"/>
              </w:rPr>
              <w:t>figurovat – vytvořit z něj tedy předmět rozumového vnímání. Tento poetický akt nelze odlišit od jazykové aktu, jímž je pole připravováno k interpretaci jako oblast určitého druhu. To znamená, že předtím, než je možné nějakou oblast interpretovat, je ji nejprve nutné vyložit jako území zaplněné rozpoznatelnými figurami. Tyto figury je dále třeba utvářet tak, aby je bylo možné klasifikovat do odlišných řádů, tříd, rodů a druhů jevů. Musí se navíc koncipovat tím způsobem, aby vykazovaly jisté druhy vzájemných vazeb, jejichž transformace budou přinášet „problémy“, které budou muset vyřešit „vysvětlení“, která přináší vyprávění na úrovni konstrukce zápletky (</w:t>
            </w:r>
            <w:r w:rsidRPr="0099434E">
              <w:rPr>
                <w:i/>
                <w:iCs/>
                <w:sz w:val="24"/>
                <w:szCs w:val="24"/>
              </w:rPr>
              <w:t>emplotment</w:t>
            </w:r>
            <w:r w:rsidRPr="0099434E">
              <w:rPr>
                <w:sz w:val="24"/>
                <w:szCs w:val="24"/>
              </w:rPr>
              <w:t>) a argumentu.</w:t>
            </w:r>
          </w:p>
          <w:p w:rsidR="0030470B" w:rsidRPr="0099434E" w:rsidRDefault="0030470B" w:rsidP="0099434E">
            <w:pPr>
              <w:jc w:val="both"/>
              <w:rPr>
                <w:sz w:val="24"/>
                <w:szCs w:val="24"/>
              </w:rPr>
            </w:pPr>
            <w:r w:rsidRPr="0099434E">
              <w:rPr>
                <w:sz w:val="24"/>
                <w:szCs w:val="24"/>
              </w:rPr>
              <w:t xml:space="preserve">Jinými slovy: historik přistupuje k historickému poli velice podobně jako gramatik k neznámému jazyku. Jeho prvotním úkolem je odlišit lexikální, gramatické a syntaktické prvky pole. Teprve potom se může pokusit interpretovat, co dané konfigurace součástí pole nebo transformace jejich vztahů znamenají. Krátce řečeno je historikovým úkolem vytvořit jazykový zápis se všemi lexikálními, gramatickými, syntaktickými a sémantickými rozměry, jímž charakterizuje pole a jeho součásti dle svého vlastního výběru (spíše než aby používal výrazy, jimiž je označují dokumenty samotné), a tak připravuje jejich vysvětlení a reprezentaci, které nato přinese ve svém vyprávění. Tento předkonceptuální jazykový zápis bude potom – v důsledku jeho zásadně </w:t>
            </w:r>
            <w:r w:rsidRPr="0099434E">
              <w:rPr>
                <w:i/>
                <w:iCs/>
                <w:sz w:val="24"/>
                <w:szCs w:val="24"/>
              </w:rPr>
              <w:t>prefigurativní</w:t>
            </w:r>
            <w:r w:rsidRPr="0099434E">
              <w:rPr>
                <w:sz w:val="24"/>
                <w:szCs w:val="24"/>
              </w:rPr>
              <w:t xml:space="preserve"> povahy – možné charakterizovat podle dominantního tropologického modu, jímž je utvářen.</w:t>
            </w:r>
          </w:p>
          <w:p w:rsidR="0030470B" w:rsidRPr="0099434E" w:rsidRDefault="0030470B" w:rsidP="0099434E">
            <w:pPr>
              <w:jc w:val="both"/>
              <w:rPr>
                <w:sz w:val="24"/>
                <w:szCs w:val="24"/>
              </w:rPr>
            </w:pPr>
            <w:r w:rsidRPr="0099434E">
              <w:rPr>
                <w:sz w:val="24"/>
                <w:szCs w:val="24"/>
              </w:rPr>
              <w:t xml:space="preserve">Podání historie se zjevně snaží být jazykovými modely nebo ikonami určitých úseků historického procesu. Takových modelů je však potřeba, protože dokumentární záznamy nenabízejí jednoznačný obraz struktury událostí, kterých jsou dokladem. Aby rozpoznal „co se </w:t>
            </w:r>
            <w:r w:rsidRPr="0099434E">
              <w:rPr>
                <w:i/>
                <w:iCs/>
                <w:sz w:val="24"/>
                <w:szCs w:val="24"/>
              </w:rPr>
              <w:t>skutečně</w:t>
            </w:r>
            <w:r w:rsidRPr="0099434E">
              <w:rPr>
                <w:sz w:val="24"/>
                <w:szCs w:val="24"/>
              </w:rPr>
              <w:t xml:space="preserve"> stalo“ v minulosti, musí proto historik </w:t>
            </w:r>
            <w:r w:rsidRPr="0099434E">
              <w:rPr>
                <w:i/>
                <w:iCs/>
                <w:sz w:val="24"/>
                <w:szCs w:val="24"/>
              </w:rPr>
              <w:t>pre</w:t>
            </w:r>
            <w:r w:rsidRPr="0099434E">
              <w:rPr>
                <w:sz w:val="24"/>
                <w:szCs w:val="24"/>
              </w:rPr>
              <w:t xml:space="preserve">figurovat jako možný předmět poznání celý soubor událostí, o nichž dokumenty podávají zprávu. Tento prefigurativní akt je </w:t>
            </w:r>
            <w:r w:rsidRPr="0099434E">
              <w:rPr>
                <w:i/>
                <w:iCs/>
                <w:sz w:val="24"/>
                <w:szCs w:val="24"/>
              </w:rPr>
              <w:t>poetický</w:t>
            </w:r>
            <w:r w:rsidRPr="0099434E">
              <w:rPr>
                <w:sz w:val="24"/>
                <w:szCs w:val="24"/>
              </w:rPr>
              <w:t xml:space="preserve">, neboť je v ekonomii historikova vlastního vědomí předkognitivní a předkritický. Je poetický také proto, že konstituuje strukturu, která bude následně vyobrazena v jazykovém modelu, který historik nabídne jako reprezentaci a vysvětlení toho, „co se </w:t>
            </w:r>
            <w:r w:rsidRPr="0099434E">
              <w:rPr>
                <w:i/>
                <w:iCs/>
                <w:sz w:val="24"/>
                <w:szCs w:val="24"/>
              </w:rPr>
              <w:t xml:space="preserve">skutečně </w:t>
            </w:r>
            <w:r w:rsidRPr="0099434E">
              <w:rPr>
                <w:sz w:val="24"/>
                <w:szCs w:val="24"/>
              </w:rPr>
              <w:t xml:space="preserve">stalo“ v minulosti. Nekonstituuje však pouze oblast, se kterou může historik nakládat jako s možným předmětem (rozumového) vnímání. Konstituuje také </w:t>
            </w:r>
            <w:r w:rsidRPr="0099434E">
              <w:rPr>
                <w:i/>
                <w:iCs/>
                <w:sz w:val="24"/>
                <w:szCs w:val="24"/>
              </w:rPr>
              <w:t>pojmy</w:t>
            </w:r>
            <w:r w:rsidRPr="0099434E">
              <w:rPr>
                <w:sz w:val="24"/>
                <w:szCs w:val="24"/>
              </w:rPr>
              <w:t xml:space="preserve">, kterých použije pro </w:t>
            </w:r>
            <w:r w:rsidRPr="0099434E">
              <w:rPr>
                <w:i/>
                <w:iCs/>
                <w:sz w:val="24"/>
                <w:szCs w:val="24"/>
              </w:rPr>
              <w:t>identifikaci předmětů</w:t>
            </w:r>
            <w:r w:rsidRPr="0099434E">
              <w:rPr>
                <w:sz w:val="24"/>
                <w:szCs w:val="24"/>
              </w:rPr>
              <w:t>, které se v této oblasti vyskytují, a k </w:t>
            </w:r>
            <w:r w:rsidRPr="0099434E">
              <w:rPr>
                <w:i/>
                <w:iCs/>
                <w:sz w:val="24"/>
                <w:szCs w:val="24"/>
              </w:rPr>
              <w:t>charakterizaci druhů vztahů</w:t>
            </w:r>
            <w:r w:rsidRPr="0099434E">
              <w:rPr>
                <w:sz w:val="24"/>
                <w:szCs w:val="24"/>
              </w:rPr>
              <w:t xml:space="preserve">, které mohou mezi těmito předměty nastat. V poetickém aktu, který předchází formální analýze pole, historik jednak vytváří předmět analýzy a jednak předem určuje modalitu konceptuálních strategií, jichž při jejich vysvětlování </w:t>
            </w:r>
            <w:r w:rsidRPr="0099434E">
              <w:rPr>
                <w:sz w:val="24"/>
                <w:szCs w:val="24"/>
              </w:rPr>
              <w:lastRenderedPageBreak/>
              <w:t>použije.</w:t>
            </w:r>
          </w:p>
          <w:p w:rsidR="0030470B" w:rsidRPr="0099434E" w:rsidRDefault="0030470B" w:rsidP="0099434E">
            <w:pPr>
              <w:jc w:val="both"/>
              <w:rPr>
                <w:sz w:val="24"/>
                <w:szCs w:val="24"/>
              </w:rPr>
            </w:pPr>
            <w:r w:rsidRPr="0099434E">
              <w:rPr>
                <w:sz w:val="24"/>
                <w:szCs w:val="24"/>
              </w:rPr>
              <w:t>Počet možných vysvětlovacích strategií však není nekonečný. Ve skutečnosti existují čtyři typy, které odpovídají čtyřem základním tropům poetického jazyka. Proto nalézáme kategorie analýzy rozličných způsobů myšlení, reprezentace a vysvětlení, s nimiž se setkáváme v takových nevědeckých oborech jako je historiografie, v modalitách samotného poetického jazyka. Krátce řečeno: základ pro klasifikaci forem historické imaginace na úrovni hloubkové struktury v daném období jejího vývoje nám nabízí teorie tropů.</w:t>
            </w:r>
          </w:p>
          <w:p w:rsidR="0030470B" w:rsidRPr="0099434E" w:rsidRDefault="0030470B" w:rsidP="0099434E">
            <w:pPr>
              <w:jc w:val="both"/>
              <w:rPr>
                <w:sz w:val="24"/>
                <w:szCs w:val="24"/>
              </w:rPr>
            </w:pPr>
            <w:r w:rsidRPr="0099434E">
              <w:rPr>
                <w:sz w:val="24"/>
                <w:szCs w:val="24"/>
              </w:rPr>
              <w:t> </w:t>
            </w:r>
          </w:p>
          <w:p w:rsidR="0030470B" w:rsidRPr="0099434E" w:rsidRDefault="0030470B" w:rsidP="0099434E">
            <w:pPr>
              <w:jc w:val="both"/>
              <w:rPr>
                <w:sz w:val="24"/>
                <w:szCs w:val="24"/>
              </w:rPr>
            </w:pPr>
            <w:r w:rsidRPr="0099434E">
              <w:rPr>
                <w:b/>
                <w:bCs/>
                <w:sz w:val="24"/>
                <w:szCs w:val="24"/>
              </w:rPr>
              <w:t>Teorie tropů</w:t>
            </w:r>
          </w:p>
          <w:p w:rsidR="0030470B" w:rsidRPr="0099434E" w:rsidRDefault="0030470B" w:rsidP="0099434E">
            <w:pPr>
              <w:jc w:val="both"/>
              <w:rPr>
                <w:sz w:val="24"/>
                <w:szCs w:val="24"/>
              </w:rPr>
            </w:pPr>
            <w:r w:rsidRPr="0099434E">
              <w:rPr>
                <w:sz w:val="24"/>
                <w:szCs w:val="24"/>
              </w:rPr>
              <w:t>Jak tradiční poetika, tak moderní jazykovědná teorie rozeznávají při analýze poetického či obrazného jazyka čtyři základní tropy: metaforu, metonymii, synekdochu a ironii. […]</w:t>
            </w:r>
            <w:hyperlink r:id="rId744" w:anchor="_edn1" w:history="1">
              <w:r w:rsidRPr="0099434E">
                <w:rPr>
                  <w:rStyle w:val="Hypertextovodkaz"/>
                  <w:b/>
                  <w:bCs/>
                  <w:color w:val="auto"/>
                  <w:sz w:val="24"/>
                  <w:szCs w:val="24"/>
                  <w:vertAlign w:val="superscript"/>
                </w:rPr>
                <w:t>1</w:t>
              </w:r>
            </w:hyperlink>
            <w:r w:rsidRPr="0099434E">
              <w:rPr>
                <w:sz w:val="24"/>
                <w:szCs w:val="24"/>
              </w:rPr>
              <w:t xml:space="preserve"> Tyto tropy dovolují charakterizaci předmětů v různých druzích nepřímého či obrazného (poetického) diskurzu. Jsou zvláště vhodné pro pochopení operací, jimiž mohou být obsahy zkušenosti, které odolávají popisu jednoznačnými prozaickými reprezentacemi, prefigurativně uchopeny a připraveny pro vědomé zpracování. Metaforou (doslova: „přenesením“) je například možné jevy charakterizovat na základě jejich vzájemné podobnosti nebo odlišnosti prostřednictvím analogie nebo přirovnání, jako v obratu „má milovaná, růže“ (</w:t>
            </w:r>
            <w:r w:rsidRPr="0099434E">
              <w:rPr>
                <w:i/>
                <w:iCs/>
                <w:sz w:val="24"/>
                <w:szCs w:val="24"/>
              </w:rPr>
              <w:t>my love, a rose</w:t>
            </w:r>
            <w:r w:rsidRPr="0099434E">
              <w:rPr>
                <w:sz w:val="24"/>
                <w:szCs w:val="24"/>
              </w:rPr>
              <w:t>). V metonymii (doslova: „záměně jména“) je možné název části věci zaměnit za označení celku, jako např. „tři kola“, když mluvíme o „třech bicyklech“.</w:t>
            </w:r>
            <w:hyperlink r:id="rId745" w:anchor="_edn2" w:history="1">
              <w:r w:rsidRPr="0099434E">
                <w:rPr>
                  <w:rStyle w:val="Hypertextovodkaz"/>
                  <w:b/>
                  <w:bCs/>
                  <w:color w:val="auto"/>
                  <w:sz w:val="24"/>
                  <w:szCs w:val="24"/>
                  <w:vertAlign w:val="superscript"/>
                </w:rPr>
                <w:t>2</w:t>
              </w:r>
            </w:hyperlink>
            <w:r w:rsidRPr="0099434E">
              <w:rPr>
                <w:sz w:val="24"/>
                <w:szCs w:val="24"/>
              </w:rPr>
              <w:t xml:space="preserve"> Synekdocha, kterou někteří teoretikové považují za jistou formu metonymie, popisuje jev tím, že používá část k symbolizování </w:t>
            </w:r>
            <w:r w:rsidRPr="0099434E">
              <w:rPr>
                <w:i/>
                <w:iCs/>
                <w:sz w:val="24"/>
                <w:szCs w:val="24"/>
              </w:rPr>
              <w:t>vlastnosti</w:t>
            </w:r>
            <w:r w:rsidRPr="0099434E">
              <w:rPr>
                <w:sz w:val="24"/>
                <w:szCs w:val="24"/>
              </w:rPr>
              <w:t>, o níž se předpokládá, že k celku zcela zásadně patří, jako třeba „Je to srdíčko“. A konečně ironie umožňuje popsat entity tím, že na úrovni přeneseného významu neguje to, co se tvrdí na úrovni doslovné. Jako výmluvný příklad tohoto tropu nám poslouží básnické figury jednoznačně absurdních výrazů (katachréze – „slepá ústa“), a výslovných paradoxů (oxymóron – „studená vášeň“).</w:t>
            </w:r>
          </w:p>
          <w:p w:rsidR="0030470B" w:rsidRPr="0099434E" w:rsidRDefault="0030470B" w:rsidP="0099434E">
            <w:pPr>
              <w:jc w:val="both"/>
              <w:rPr>
                <w:sz w:val="24"/>
                <w:szCs w:val="24"/>
              </w:rPr>
            </w:pPr>
            <w:r w:rsidRPr="0099434E">
              <w:rPr>
                <w:sz w:val="24"/>
                <w:szCs w:val="24"/>
              </w:rPr>
              <w:t xml:space="preserve">Ironie, metonymie a synekdocha jsou druhy metafory, liší se však navzájem způsoby </w:t>
            </w:r>
            <w:r w:rsidRPr="0099434E">
              <w:rPr>
                <w:i/>
                <w:iCs/>
                <w:sz w:val="24"/>
                <w:szCs w:val="24"/>
              </w:rPr>
              <w:t>redukcí</w:t>
            </w:r>
            <w:r w:rsidRPr="0099434E">
              <w:rPr>
                <w:sz w:val="24"/>
                <w:szCs w:val="24"/>
              </w:rPr>
              <w:t xml:space="preserve"> nebo </w:t>
            </w:r>
            <w:r w:rsidRPr="0099434E">
              <w:rPr>
                <w:i/>
                <w:iCs/>
                <w:sz w:val="24"/>
                <w:szCs w:val="24"/>
              </w:rPr>
              <w:t>integrací</w:t>
            </w:r>
            <w:r w:rsidRPr="0099434E">
              <w:rPr>
                <w:sz w:val="24"/>
                <w:szCs w:val="24"/>
              </w:rPr>
              <w:t xml:space="preserve">, jimiž působí na doslovné úrovni svých významů, stejně jako druhy objasnění, o něž usilují na úrovni významu přeneseného. Metafora je v zásadě </w:t>
            </w:r>
            <w:r w:rsidRPr="0099434E">
              <w:rPr>
                <w:i/>
                <w:iCs/>
                <w:sz w:val="24"/>
                <w:szCs w:val="24"/>
              </w:rPr>
              <w:t>reprezentativní</w:t>
            </w:r>
            <w:r w:rsidRPr="0099434E">
              <w:rPr>
                <w:sz w:val="24"/>
                <w:szCs w:val="24"/>
              </w:rPr>
              <w:t xml:space="preserve">, metonymie </w:t>
            </w:r>
            <w:r w:rsidRPr="0099434E">
              <w:rPr>
                <w:i/>
                <w:iCs/>
                <w:sz w:val="24"/>
                <w:szCs w:val="24"/>
              </w:rPr>
              <w:t>redukcionistická</w:t>
            </w:r>
            <w:r w:rsidRPr="0099434E">
              <w:rPr>
                <w:sz w:val="24"/>
                <w:szCs w:val="24"/>
              </w:rPr>
              <w:t xml:space="preserve">, synekdocha </w:t>
            </w:r>
            <w:r w:rsidRPr="0099434E">
              <w:rPr>
                <w:i/>
                <w:iCs/>
                <w:sz w:val="24"/>
                <w:szCs w:val="24"/>
              </w:rPr>
              <w:t>integrativní</w:t>
            </w:r>
            <w:r w:rsidRPr="0099434E">
              <w:rPr>
                <w:sz w:val="24"/>
                <w:szCs w:val="24"/>
              </w:rPr>
              <w:t xml:space="preserve"> a ironie </w:t>
            </w:r>
            <w:r w:rsidRPr="0099434E">
              <w:rPr>
                <w:i/>
                <w:iCs/>
                <w:sz w:val="24"/>
                <w:szCs w:val="24"/>
              </w:rPr>
              <w:t>negační</w:t>
            </w:r>
            <w:r w:rsidRPr="0099434E">
              <w:rPr>
                <w:sz w:val="24"/>
                <w:szCs w:val="24"/>
              </w:rPr>
              <w:t>.</w:t>
            </w:r>
          </w:p>
          <w:p w:rsidR="0030470B" w:rsidRPr="0099434E" w:rsidRDefault="0030470B" w:rsidP="0099434E">
            <w:pPr>
              <w:jc w:val="both"/>
              <w:rPr>
                <w:sz w:val="24"/>
                <w:szCs w:val="24"/>
              </w:rPr>
            </w:pPr>
            <w:r w:rsidRPr="0099434E">
              <w:rPr>
                <w:sz w:val="24"/>
                <w:szCs w:val="24"/>
              </w:rPr>
              <w:t xml:space="preserve">Metaforický výraz „má milovaná, růže“ stvrzuje například adekvátnost růže coby reprezentace milované osoby. Metafora tak vyhlašuje podobnost mezi dvěma předměty navzdory jejich jednoznačným rozdílům. </w:t>
            </w:r>
            <w:r w:rsidRPr="0099434E">
              <w:rPr>
                <w:i/>
                <w:iCs/>
                <w:sz w:val="24"/>
                <w:szCs w:val="24"/>
              </w:rPr>
              <w:t>Identifikace</w:t>
            </w:r>
            <w:r w:rsidRPr="0099434E">
              <w:rPr>
                <w:sz w:val="24"/>
                <w:szCs w:val="24"/>
              </w:rPr>
              <w:t xml:space="preserve"> milované osoby s růží se však postuluje pouze </w:t>
            </w:r>
            <w:r w:rsidRPr="0099434E">
              <w:rPr>
                <w:i/>
                <w:iCs/>
                <w:sz w:val="24"/>
                <w:szCs w:val="24"/>
              </w:rPr>
              <w:t>doslovně</w:t>
            </w:r>
            <w:r w:rsidRPr="0099434E">
              <w:rPr>
                <w:sz w:val="24"/>
                <w:szCs w:val="24"/>
              </w:rPr>
              <w:t xml:space="preserve">. Obrat má být chápán obrazně, jako označení krásy, vzácnosti, křehkosti a jiných vlastností, jimiž se milovaná osoba vyznačuje. Označení „milovaná“ slouží jako znak konkrétního jednotlivce, zatímco „růži“ chápeme jako „obraz“ nebo „symbol“ vlastností, které jsou milované osobě připisovány. Milovaná osoba je ztotožněna s růží, ale takovým způsobem, aby se zachovala jedinečnost milované osoby a zároveň se poukázalo na vlastnosti, které má s růží společné. Milovaná osoba není </w:t>
            </w:r>
            <w:r w:rsidRPr="0099434E">
              <w:rPr>
                <w:i/>
                <w:iCs/>
                <w:sz w:val="24"/>
                <w:szCs w:val="24"/>
              </w:rPr>
              <w:t>redukována</w:t>
            </w:r>
            <w:r w:rsidRPr="0099434E">
              <w:rPr>
                <w:sz w:val="24"/>
                <w:szCs w:val="24"/>
              </w:rPr>
              <w:t xml:space="preserve"> na růži, jak by </w:t>
            </w:r>
            <w:r w:rsidRPr="0099434E">
              <w:rPr>
                <w:sz w:val="24"/>
                <w:szCs w:val="24"/>
              </w:rPr>
              <w:lastRenderedPageBreak/>
              <w:t>tomu bylo, kdybychom tento obrat četli metonymicky. Stejně tak nesmíme podstatu milované osoby chápat jako identickou s podstatou růže, jak by tomu bylo, kdybychom výraz chápali jako synekdochu. A samozřejmě nemůžeme obrat chápat ani jako implicitní negaci toho, co se explicitně tvrdí, jako v případě ironie.</w:t>
            </w:r>
          </w:p>
          <w:p w:rsidR="0030470B" w:rsidRPr="0099434E" w:rsidRDefault="0030470B" w:rsidP="0099434E">
            <w:pPr>
              <w:jc w:val="both"/>
              <w:rPr>
                <w:sz w:val="24"/>
                <w:szCs w:val="24"/>
              </w:rPr>
            </w:pPr>
            <w:r w:rsidRPr="0099434E">
              <w:rPr>
                <w:sz w:val="24"/>
                <w:szCs w:val="24"/>
              </w:rPr>
              <w:t xml:space="preserve">Podobný druh reprezentace najdeme i v metonymickém výrazu „tři kola“, když jej použijeme k označení „tří bicyklů“. Zde však označení „kolo“ nahrazuje výraz „bicykl“ takovým způsobem, že </w:t>
            </w:r>
            <w:r w:rsidRPr="0099434E">
              <w:rPr>
                <w:i/>
                <w:iCs/>
                <w:sz w:val="24"/>
                <w:szCs w:val="24"/>
              </w:rPr>
              <w:t>redukuje</w:t>
            </w:r>
            <w:r w:rsidRPr="0099434E">
              <w:rPr>
                <w:sz w:val="24"/>
                <w:szCs w:val="24"/>
              </w:rPr>
              <w:t xml:space="preserve"> celek na jednu z jeho částí. Implicitně se zde srovnávají dva předměty (jako v obratu „má milovaná, růže“), ale jsou explicitně formulovány tak, že mezi nimi existuje vzájemný vztah části a celku. Modalita tohoto vztahu však není modalitou vztahu mezi mikrokosmem a makrokosmem, což by platilo, pokud by označení „kolo“ mělo symbolizovat </w:t>
            </w:r>
            <w:r w:rsidRPr="0099434E">
              <w:rPr>
                <w:i/>
                <w:iCs/>
                <w:sz w:val="24"/>
                <w:szCs w:val="24"/>
              </w:rPr>
              <w:t>vlastnost</w:t>
            </w:r>
            <w:r w:rsidRPr="0099434E">
              <w:rPr>
                <w:sz w:val="24"/>
                <w:szCs w:val="24"/>
              </w:rPr>
              <w:t xml:space="preserve"> platnou jak pro „kola“, tak pro „bicykly“ – v tom případě by se jednalo o synekdochu. Spíše se zde naznačuje, že „bicykly“ je v jistém smyslu možné ztotožnit s </w:t>
            </w:r>
            <w:r w:rsidRPr="0099434E">
              <w:rPr>
                <w:i/>
                <w:iCs/>
                <w:sz w:val="24"/>
                <w:szCs w:val="24"/>
              </w:rPr>
              <w:t>částí</w:t>
            </w:r>
            <w:r w:rsidRPr="0099434E">
              <w:rPr>
                <w:sz w:val="24"/>
                <w:szCs w:val="24"/>
              </w:rPr>
              <w:t xml:space="preserve"> jich samých, bez nichž by nemohly správně fungovat.</w:t>
            </w:r>
          </w:p>
          <w:p w:rsidR="0030470B" w:rsidRPr="0099434E" w:rsidRDefault="0030470B" w:rsidP="0099434E">
            <w:pPr>
              <w:jc w:val="both"/>
              <w:rPr>
                <w:sz w:val="24"/>
                <w:szCs w:val="24"/>
              </w:rPr>
            </w:pPr>
            <w:r w:rsidRPr="0099434E">
              <w:rPr>
                <w:sz w:val="24"/>
                <w:szCs w:val="24"/>
              </w:rPr>
              <w:t xml:space="preserve">U metonymie vnímáme jevy implicitně jako nositele vzájemného vztahu jednotlivých částí, na jehož základě můžeme dosáhnout </w:t>
            </w:r>
            <w:r w:rsidRPr="0099434E">
              <w:rPr>
                <w:i/>
                <w:iCs/>
                <w:sz w:val="24"/>
                <w:szCs w:val="24"/>
              </w:rPr>
              <w:t>redukce</w:t>
            </w:r>
            <w:r w:rsidRPr="0099434E">
              <w:rPr>
                <w:sz w:val="24"/>
                <w:szCs w:val="24"/>
              </w:rPr>
              <w:t xml:space="preserve"> jedné z částí na pouhý aspekt či funkci části jiné. Vnímat jakýkoli daný soubor jevů jako nositele vzájemného vztahu mezi částmi (a nikoli, jako u metafory, vztahu mezi předměty) klade před myšlení úkol rozlišovat mezi těmi částmi, které reprezentují celek, a těmi, které jsou pouze jeho aspekty. Tak například výraz „burácení hromu“ je metonymický. V tomto výrazu je celý proces, jímž vzniká </w:t>
            </w:r>
            <w:r w:rsidRPr="0099434E">
              <w:rPr>
                <w:i/>
                <w:iCs/>
                <w:sz w:val="24"/>
                <w:szCs w:val="24"/>
              </w:rPr>
              <w:t>zvuk</w:t>
            </w:r>
            <w:r w:rsidRPr="0099434E">
              <w:rPr>
                <w:sz w:val="24"/>
                <w:szCs w:val="24"/>
              </w:rPr>
              <w:t xml:space="preserve"> hromu, nejprve rozdělen na dva druhy jevu: na jedné straně na příčinu (hrom) a na straně druhé na důsledek (burácení). Poté, co se takové oddělení provede, vztahuje se hrom k burácení prostřednictvím redukující modality příčiny a následku. Zvuk označovaný jako „hrom“ je obdařen aspektem „burácení“ (konkrétní druh zvuku), který nám dovoluje mluvit (metonymicky) o tom, že „hrom způsobil burácení“.</w:t>
            </w:r>
          </w:p>
          <w:p w:rsidR="0030470B" w:rsidRPr="0099434E" w:rsidRDefault="0030470B" w:rsidP="0099434E">
            <w:pPr>
              <w:jc w:val="both"/>
              <w:rPr>
                <w:sz w:val="24"/>
                <w:szCs w:val="24"/>
              </w:rPr>
            </w:pPr>
            <w:r w:rsidRPr="0099434E">
              <w:rPr>
                <w:sz w:val="24"/>
                <w:szCs w:val="24"/>
              </w:rPr>
              <w:t xml:space="preserve">Pomocí metonymie tedy můžeme zároveň rozlišovat mezi dvěma jevy a jeden z nich redukovat na pouhý projev jevu druhého. Tato redukce může mít podobu vztahu mezi činitelem a činem („hrom </w:t>
            </w:r>
            <w:r w:rsidRPr="0099434E">
              <w:rPr>
                <w:i/>
                <w:iCs/>
                <w:sz w:val="24"/>
                <w:szCs w:val="24"/>
              </w:rPr>
              <w:t>burácí</w:t>
            </w:r>
            <w:r w:rsidRPr="0099434E">
              <w:rPr>
                <w:sz w:val="24"/>
                <w:szCs w:val="24"/>
              </w:rPr>
              <w:t xml:space="preserve">“) nebo vztahu mezi příčinou a následkem („burácení hromu“). Jak upozorňovali Vico, Hegel a Nietzsche, touto redukcí může být fenomenální svět zaplněn množstvím činitelů a sil, o nichž se předpokládá, že existují </w:t>
            </w:r>
            <w:r w:rsidRPr="0099434E">
              <w:rPr>
                <w:i/>
                <w:iCs/>
                <w:sz w:val="24"/>
                <w:szCs w:val="24"/>
              </w:rPr>
              <w:t>za</w:t>
            </w:r>
            <w:r w:rsidRPr="0099434E">
              <w:rPr>
                <w:sz w:val="24"/>
                <w:szCs w:val="24"/>
              </w:rPr>
              <w:t xml:space="preserve"> ním. Jakmile je fenomenální svět rozdělen na dva druhy bytí (činitele a příčiny na straně jedné, činy a důsledky na straně druhé), nabízí se primitivnímu vědomí, </w:t>
            </w:r>
            <w:r w:rsidRPr="0099434E">
              <w:rPr>
                <w:i/>
                <w:iCs/>
                <w:sz w:val="24"/>
                <w:szCs w:val="24"/>
              </w:rPr>
              <w:t>prostřednictvím čistě jazykových prostředků</w:t>
            </w:r>
            <w:r w:rsidRPr="0099434E">
              <w:rPr>
                <w:sz w:val="24"/>
                <w:szCs w:val="24"/>
              </w:rPr>
              <w:t>, pojmové či konceptuální kategorie (činitelé, příčiny, duchové, esence) nutné pro teologické, vědecké a filozofické uvažování vysoce rozvinuté společnosti.</w:t>
            </w:r>
          </w:p>
          <w:p w:rsidR="0030470B" w:rsidRPr="0099434E" w:rsidRDefault="0030470B" w:rsidP="0099434E">
            <w:pPr>
              <w:jc w:val="both"/>
              <w:rPr>
                <w:sz w:val="24"/>
                <w:szCs w:val="24"/>
              </w:rPr>
            </w:pPr>
            <w:r w:rsidRPr="0099434E">
              <w:rPr>
                <w:sz w:val="24"/>
                <w:szCs w:val="24"/>
              </w:rPr>
              <w:t xml:space="preserve">Avšak v zásadě </w:t>
            </w:r>
            <w:r w:rsidRPr="0099434E">
              <w:rPr>
                <w:i/>
                <w:iCs/>
                <w:sz w:val="24"/>
                <w:szCs w:val="24"/>
              </w:rPr>
              <w:t>vnější</w:t>
            </w:r>
            <w:r w:rsidRPr="0099434E">
              <w:rPr>
                <w:sz w:val="24"/>
                <w:szCs w:val="24"/>
              </w:rPr>
              <w:t xml:space="preserve"> vztah, který se považuje za charakteristický pro dva řády jevů ve všech metonymických redukcích, může synekdocha předkládat jako </w:t>
            </w:r>
            <w:r w:rsidRPr="0099434E">
              <w:rPr>
                <w:i/>
                <w:iCs/>
                <w:sz w:val="24"/>
                <w:szCs w:val="24"/>
              </w:rPr>
              <w:t>vnitřní</w:t>
            </w:r>
            <w:r w:rsidRPr="0099434E">
              <w:rPr>
                <w:sz w:val="24"/>
                <w:szCs w:val="24"/>
              </w:rPr>
              <w:t xml:space="preserve"> vztah sdílených </w:t>
            </w:r>
            <w:r w:rsidRPr="0099434E">
              <w:rPr>
                <w:i/>
                <w:iCs/>
                <w:sz w:val="24"/>
                <w:szCs w:val="24"/>
              </w:rPr>
              <w:t>vlastností</w:t>
            </w:r>
            <w:r w:rsidRPr="0099434E">
              <w:rPr>
                <w:sz w:val="24"/>
                <w:szCs w:val="24"/>
              </w:rPr>
              <w:t xml:space="preserve">. Metonymie postuluje rozdíl mezi jevy chápanými prostřednictvím vztahu jednotlivých částí. Ta „část“ zkušenosti, která je vnímána jako „důsledek“ je prostřednictvím redukce vztažena k „části“, která je vnímána jako „příčina“. Synekdocha však umožňuje nahlížet obě části jako </w:t>
            </w:r>
            <w:r w:rsidRPr="0099434E">
              <w:rPr>
                <w:i/>
                <w:iCs/>
                <w:sz w:val="24"/>
                <w:szCs w:val="24"/>
              </w:rPr>
              <w:t>integraci</w:t>
            </w:r>
            <w:r w:rsidRPr="0099434E">
              <w:rPr>
                <w:sz w:val="24"/>
                <w:szCs w:val="24"/>
              </w:rPr>
              <w:t xml:space="preserve"> uvnitř celku, který je </w:t>
            </w:r>
            <w:r w:rsidRPr="0099434E">
              <w:rPr>
                <w:i/>
                <w:iCs/>
                <w:sz w:val="24"/>
                <w:szCs w:val="24"/>
              </w:rPr>
              <w:t>kvalitativně</w:t>
            </w:r>
            <w:r w:rsidRPr="0099434E">
              <w:rPr>
                <w:sz w:val="24"/>
                <w:szCs w:val="24"/>
              </w:rPr>
              <w:t xml:space="preserve"> odlišný od </w:t>
            </w:r>
            <w:r w:rsidRPr="0099434E">
              <w:rPr>
                <w:sz w:val="24"/>
                <w:szCs w:val="24"/>
              </w:rPr>
              <w:lastRenderedPageBreak/>
              <w:t xml:space="preserve">sumy jeho částí, přičemž části jsou pouhými </w:t>
            </w:r>
            <w:r w:rsidRPr="0099434E">
              <w:rPr>
                <w:i/>
                <w:iCs/>
                <w:sz w:val="24"/>
                <w:szCs w:val="24"/>
              </w:rPr>
              <w:t>mikrokosmickými</w:t>
            </w:r>
            <w:r w:rsidRPr="0099434E">
              <w:rPr>
                <w:sz w:val="24"/>
                <w:szCs w:val="24"/>
              </w:rPr>
              <w:t xml:space="preserve"> replikami celku.</w:t>
            </w:r>
          </w:p>
          <w:p w:rsidR="0030470B" w:rsidRPr="0099434E" w:rsidRDefault="0030470B" w:rsidP="0099434E">
            <w:pPr>
              <w:jc w:val="both"/>
              <w:rPr>
                <w:sz w:val="24"/>
                <w:szCs w:val="24"/>
              </w:rPr>
            </w:pPr>
            <w:r w:rsidRPr="0099434E">
              <w:rPr>
                <w:sz w:val="24"/>
                <w:szCs w:val="24"/>
              </w:rPr>
              <w:t xml:space="preserve">Ilustrujme si použití synekdochy analýzou obratu „on je srdíčko“. V tomto výrazu nacházíme cosi jako metonymii – označení části těla je použito k charakterizaci celého těla nějaké osoby. Ale označení „srdíčko“ musíme chápat v přeneseném významu nikoli jako pojmenování části těla, ale jako tu </w:t>
            </w:r>
            <w:r w:rsidRPr="0099434E">
              <w:rPr>
                <w:i/>
                <w:iCs/>
                <w:sz w:val="24"/>
                <w:szCs w:val="24"/>
              </w:rPr>
              <w:t>vlastnost</w:t>
            </w:r>
            <w:r w:rsidRPr="0099434E">
              <w:rPr>
                <w:sz w:val="24"/>
                <w:szCs w:val="24"/>
              </w:rPr>
              <w:t xml:space="preserve"> povahy, kterou v západní kultuře označení „srdce“ tradičně </w:t>
            </w:r>
            <w:r w:rsidRPr="0099434E">
              <w:rPr>
                <w:i/>
                <w:iCs/>
                <w:sz w:val="24"/>
                <w:szCs w:val="24"/>
              </w:rPr>
              <w:t>symbolizuje</w:t>
            </w:r>
            <w:r w:rsidRPr="0099434E">
              <w:rPr>
                <w:sz w:val="24"/>
                <w:szCs w:val="24"/>
              </w:rPr>
              <w:t>. Označení „srdce“ nemá být chápáno jako pojmenování části lidské anatomie, jejíž funkci je možné použít pro charakterizaci funkce celého těla, jako tomu je v případě, kdy namísto „tří bicyklů“ stojí „tři kola“. Spíše bychom měli „srdce“ chápat jako symbol vlastnosti, která je charakteristická pro celou osobu coby spojení fyzických a duševních složek, z nichž všechny se na této vlastnosti podílejí v modalitě vztahu mikrokosmu a makrokosmu.</w:t>
            </w:r>
          </w:p>
          <w:p w:rsidR="0030470B" w:rsidRPr="0099434E" w:rsidRDefault="0030470B" w:rsidP="0099434E">
            <w:pPr>
              <w:jc w:val="both"/>
              <w:rPr>
                <w:sz w:val="24"/>
                <w:szCs w:val="24"/>
              </w:rPr>
            </w:pPr>
            <w:r w:rsidRPr="0099434E">
              <w:rPr>
                <w:sz w:val="24"/>
                <w:szCs w:val="24"/>
              </w:rPr>
              <w:t>Ve výrazu „on je srdíčko“ synekdocha překrývá metonymii. Pokud bychom výraz brali doslovně, byl by nesmyslný. Čteme</w:t>
            </w:r>
            <w:r w:rsidRPr="0099434E">
              <w:rPr>
                <w:sz w:val="24"/>
                <w:szCs w:val="24"/>
              </w:rPr>
              <w:softHyphen/>
              <w:t> li jej metonymicky, bude reduktivní, a to vzhledem k tomu, že pokud by měl vůbec být obrazně přesvědčivý, vedl by pouze k rozpoznání srdce jako středobodu fungování organismu. Ale pokud jej čteme synekdochicky – tedy jako vyhlášení naznačující kvalitativní vztah mezi součástmi celku – je spíše integrativní než reduktivní. Na rozdíl od metonymického výrazu „tři kola“ použitého pro „tři bicykly“ nemá signalizovat pouze „záměnu jména“, ale záměnu jména, která pojmenovává celek („on“) disponující jistými vlastnostmi (velkorysost, soucit, atd.), které prolínají a konstituují základní povahu všech částí, z nichž se celek skládá. Jako metonymie naznačuje výraz vzájemné vztahy rozličných částí těla, které je nutné chápat na základě centrální funkce srdce mezi těmito částmi. Jako synekdocha však naznačuje vztah mezi jednotlivými částmi jedince coby spojení fyzických a duševních vlastností, které je ve své povaze kvalitativní a na němž se všechny části spolupodílejí.</w:t>
            </w:r>
          </w:p>
          <w:p w:rsidR="0030470B" w:rsidRPr="0099434E" w:rsidRDefault="0030470B" w:rsidP="0099434E">
            <w:pPr>
              <w:jc w:val="both"/>
              <w:rPr>
                <w:sz w:val="24"/>
                <w:szCs w:val="24"/>
              </w:rPr>
            </w:pPr>
            <w:r w:rsidRPr="0099434E">
              <w:rPr>
                <w:sz w:val="24"/>
                <w:szCs w:val="24"/>
              </w:rPr>
              <w:t>Chápeme tři doposud diskutované tropy jako paradigmata, která nám nabízí jazyk samotný; paradigmata operací, jimiž může vědomí prefigurovat kognitivně problematické oblasti zkušenosti za účelem podrobit je následně analýze a vysvětlení. To znamená, že samotné jazykové užití nabízí možná alternativní vysvětlovací paradigmata. Metafora je reprezentační podobně, jako můžeme za reprezentační považovat formismus. Metonymie je reduktivní po mechanistickém způsobu, zatímco synekdocha je integrativní stejným způsobem jako organicismus. Metafora ustavuje prefiguraci světa zkušenosti termíny objektu a objektu, metonymie termíny části a části, synekdocha v termínech části a celku. Každý trop také prosazuje rozvíjení jedinečného lingvistického zápisu. Tyto lingvistické zápisy můžeme nazvat jazyky identity (metafora), vnějškovosti (metonymie) a vnitřkovosti (synekdocha).</w:t>
            </w:r>
          </w:p>
          <w:p w:rsidR="0030470B" w:rsidRPr="0099434E" w:rsidRDefault="0030470B" w:rsidP="0099434E">
            <w:pPr>
              <w:jc w:val="both"/>
              <w:rPr>
                <w:sz w:val="24"/>
                <w:szCs w:val="24"/>
              </w:rPr>
            </w:pPr>
            <w:r w:rsidRPr="0099434E">
              <w:rPr>
                <w:sz w:val="24"/>
                <w:szCs w:val="24"/>
              </w:rPr>
              <w:t xml:space="preserve">Proti těmto třem tropů, které označuji za „naivní“ (protože se mohou rozvíjet pouze s vírou ve schopnost jazyka obrazně uchopovat povahu věcí), stojí ironie jako „sentimentální“ (ve smyslu, který dává Schiller „sebevědomí“) protějšek. Bylo poukazováno na to, že ironie je zásadním způsobem dialektická, vzhledem k tomu, že představuje vědomé užití metafory </w:t>
            </w:r>
            <w:r w:rsidRPr="0099434E">
              <w:rPr>
                <w:sz w:val="24"/>
                <w:szCs w:val="24"/>
              </w:rPr>
              <w:lastRenderedPageBreak/>
              <w:t xml:space="preserve">za účelem slovní autonegace. Základním obrazným postupem ironie je katachréze (doslova „chybné užití“), nepokrytě absurdní metafora, která má podporovat ironické, podvratné myšlenky o povaze charakterizované věci, nebo o charakterizaci samotné. Rétorickou figuru </w:t>
            </w:r>
            <w:r w:rsidRPr="0099434E">
              <w:rPr>
                <w:i/>
                <w:iCs/>
                <w:sz w:val="24"/>
                <w:szCs w:val="24"/>
              </w:rPr>
              <w:t>aporie</w:t>
            </w:r>
            <w:r w:rsidRPr="0099434E">
              <w:rPr>
                <w:sz w:val="24"/>
                <w:szCs w:val="24"/>
              </w:rPr>
              <w:t xml:space="preserve"> (doslova „pochybnost“), v níž autor dopředu naznačuje skutečnou nebo předstíranou pochybnost o pravdivosti svých vlastních tvrzení, můžeme považovat za upřednostňovaný stylistický prostředek ironického jazyka jak ve fikčních textech „realističtějšího“ druhu, tak v textech historických, prostoupených hlasem vědomým si své vlastní skepse, stejně jako v historických textech, které jsou záměrně „relativizující“.</w:t>
            </w:r>
          </w:p>
          <w:p w:rsidR="0030470B" w:rsidRPr="0099434E" w:rsidRDefault="0030470B" w:rsidP="0099434E">
            <w:pPr>
              <w:jc w:val="both"/>
              <w:rPr>
                <w:sz w:val="24"/>
                <w:szCs w:val="24"/>
              </w:rPr>
            </w:pPr>
            <w:r w:rsidRPr="0099434E">
              <w:rPr>
                <w:sz w:val="24"/>
                <w:szCs w:val="24"/>
              </w:rPr>
              <w:t xml:space="preserve">Cílem ironického tvrzení je mlčky stvrdit opak toho, co se na doslovné úrovni tvrdí otevřeně, nebo naopak. Předpokládá se, že čtenář nebo obecenstvo již ví, nebo je schopné rozeznat, absurditu charakterizace předmětu pojmenovávaného metaforou, metonymií nebo synekdochou, které mu mají dát tvar. Takže výraz „on je srdíčko“ se stává ironickým, pokud jej proneseme určitým tónem hlasu, nebo v kontextu, v němž označovaná osoba zjevně </w:t>
            </w:r>
            <w:r w:rsidRPr="0099434E">
              <w:rPr>
                <w:i/>
                <w:iCs/>
                <w:sz w:val="24"/>
                <w:szCs w:val="24"/>
              </w:rPr>
              <w:t>ne</w:t>
            </w:r>
            <w:r w:rsidRPr="0099434E">
              <w:rPr>
                <w:sz w:val="24"/>
                <w:szCs w:val="24"/>
              </w:rPr>
              <w:t>nese vlastnosti, které mu tato synekdocha připisuje.</w:t>
            </w:r>
          </w:p>
          <w:p w:rsidR="0030470B" w:rsidRPr="0099434E" w:rsidRDefault="0030470B" w:rsidP="0099434E">
            <w:pPr>
              <w:jc w:val="both"/>
              <w:rPr>
                <w:sz w:val="24"/>
                <w:szCs w:val="24"/>
              </w:rPr>
            </w:pPr>
            <w:r w:rsidRPr="0099434E">
              <w:rPr>
                <w:sz w:val="24"/>
                <w:szCs w:val="24"/>
              </w:rPr>
              <w:t xml:space="preserve">Okamžitě vidíme, že ironie je v jistém smyslu metatropologická, protože její místo se nachází v uvědomované možnosti chybného užití obrazného jazyka. Ironie předpokládá obsazení „realistické“ perspektivy skutečnosti, která může nabídnout doslovnou reprezentaci světa zkušenosti. Ironie tak představuje stupeň vědomí, na němž byla rozpoznána problematická povaha jazyka samotného. Poukazuje na potenciální pošetilost všech jazykových popisů skutečnosti, stejně jako na absurditu přesvědčení, která paroduje. Je proto „dialektická“, jak poznamenal Kenneth Burke, i když ani ne tak ve svém porozumění běhu světa, jako spíše tím, že chápe schopnost jazyka každým aktem figurace více skrýt než odhalit. V ironii se obrazný jazyk přehýbá sám přes sebe a zpochybňuje své vlastní schopnosti napravit pokřivující vnímání. Proto se popisy světa využívající ironického modu často považují </w:t>
            </w:r>
            <w:r w:rsidRPr="0099434E">
              <w:rPr>
                <w:i/>
                <w:iCs/>
                <w:sz w:val="24"/>
                <w:szCs w:val="24"/>
              </w:rPr>
              <w:t>ve své podstatě</w:t>
            </w:r>
            <w:r w:rsidRPr="0099434E">
              <w:rPr>
                <w:sz w:val="24"/>
                <w:szCs w:val="24"/>
              </w:rPr>
              <w:t xml:space="preserve"> za důkladně promyšlené a realistické. Objevují se, aby signalizovaly vzestup myšlení v dané oblasti zkoumání na úroveň sebe</w:t>
            </w:r>
            <w:r w:rsidRPr="0099434E">
              <w:rPr>
                <w:sz w:val="24"/>
                <w:szCs w:val="24"/>
              </w:rPr>
              <w:softHyphen/>
              <w:t> vědomí, na níž se stává možnou opravdově „osvícená“ – totiž sebekritická – konceptualizace světa.</w:t>
            </w:r>
          </w:p>
          <w:p w:rsidR="0030470B" w:rsidRPr="0099434E" w:rsidRDefault="0030470B" w:rsidP="0099434E">
            <w:pPr>
              <w:jc w:val="both"/>
              <w:rPr>
                <w:sz w:val="24"/>
                <w:szCs w:val="24"/>
              </w:rPr>
            </w:pPr>
            <w:r w:rsidRPr="0099434E">
              <w:rPr>
                <w:sz w:val="24"/>
                <w:szCs w:val="24"/>
              </w:rPr>
              <w:t>Ironie tak poskytuje jazykové paradigma takového způsobu myšlení, který je radikálně sebekritický nejen s ohledem na daný popis světa zkušenosti, ale také s ohledem na samotnou snahu zachytit v jazyce adekvátně pravdu věcí. Krátce řečeno: je to model jazykového zápisu, v němž jsou tradičně vyjádřeny myšlenková skepse a etický relativismus. Jako paradigma formy, které může nabýt reprezentace běhu světa, je od povahy nepřátelská k „naivním“ formulacím formistických, mechanicistických a organistických postupů vysvětlení. A její fikční podoba, satira, je od povahy protichůdná archetypům romance, komedie a tragédie coby modů reprezentujících odlišné podoby významných momentů lidského vývoje.</w:t>
            </w:r>
          </w:p>
          <w:p w:rsidR="0030470B" w:rsidRPr="0099434E" w:rsidRDefault="0030470B" w:rsidP="0099434E">
            <w:pPr>
              <w:jc w:val="both"/>
              <w:rPr>
                <w:sz w:val="24"/>
                <w:szCs w:val="24"/>
              </w:rPr>
            </w:pPr>
            <w:r w:rsidRPr="0099434E">
              <w:rPr>
                <w:sz w:val="24"/>
                <w:szCs w:val="24"/>
              </w:rPr>
              <w:t xml:space="preserve">Pokud ironii existenciálně promítneme na plně rozvinutý světonázor, bude se nám jevit jako tranzideologická. Ironii je možné </w:t>
            </w:r>
            <w:r w:rsidRPr="0099434E">
              <w:rPr>
                <w:i/>
                <w:iCs/>
                <w:sz w:val="24"/>
                <w:szCs w:val="24"/>
              </w:rPr>
              <w:t>takticky</w:t>
            </w:r>
            <w:r w:rsidRPr="0099434E">
              <w:rPr>
                <w:sz w:val="24"/>
                <w:szCs w:val="24"/>
              </w:rPr>
              <w:t xml:space="preserve"> použít pro obranu buď liberálního nebo konzervativního ideologického postoje, v závislosti na tom, zda se ironik vyslovuje proti </w:t>
            </w:r>
            <w:r w:rsidRPr="0099434E">
              <w:rPr>
                <w:sz w:val="24"/>
                <w:szCs w:val="24"/>
              </w:rPr>
              <w:lastRenderedPageBreak/>
              <w:t>stávajícím společenským formám, nebo proti „utopickým“ reformistům, kteří se pokoušejí o změnu statu quo. Anarchista nebo radikál ji pak mohou využít útočně, k pranýřování ideálů liberálních a konservativních protivníků. Jako základ světonázoru však ironie směřuje ke zničení jakékoli naděje v možnost pozitivního politického jednání. Svým pochopením zásadní bláznivosti nebo absurdnosti lidské situace plodí víru v „bláznivost“ civilizace samotné a probouzí cosi jako mandarínské opovržení těmi, kdo se pokoušejí uchopit povahu společenské reality vědecky nebo umělecky.</w:t>
            </w:r>
          </w:p>
          <w:p w:rsidR="0030470B" w:rsidRPr="0099434E" w:rsidRDefault="0030470B" w:rsidP="0099434E">
            <w:pPr>
              <w:jc w:val="both"/>
              <w:rPr>
                <w:sz w:val="24"/>
                <w:szCs w:val="24"/>
              </w:rPr>
            </w:pPr>
            <w:r w:rsidRPr="0099434E">
              <w:rPr>
                <w:sz w:val="24"/>
                <w:szCs w:val="24"/>
              </w:rPr>
              <w:t> </w:t>
            </w:r>
          </w:p>
          <w:p w:rsidR="0030470B" w:rsidRPr="0099434E" w:rsidRDefault="0030470B" w:rsidP="0099434E">
            <w:pPr>
              <w:jc w:val="both"/>
              <w:rPr>
                <w:sz w:val="24"/>
                <w:szCs w:val="24"/>
              </w:rPr>
            </w:pPr>
            <w:r w:rsidRPr="0099434E">
              <w:rPr>
                <w:b/>
                <w:bCs/>
                <w:sz w:val="24"/>
                <w:szCs w:val="24"/>
              </w:rPr>
              <w:t>Fáze historického vědomí v devatenáctém století</w:t>
            </w:r>
          </w:p>
          <w:p w:rsidR="0030470B" w:rsidRPr="0099434E" w:rsidRDefault="0030470B" w:rsidP="0099434E">
            <w:pPr>
              <w:jc w:val="both"/>
              <w:rPr>
                <w:sz w:val="24"/>
                <w:szCs w:val="24"/>
              </w:rPr>
            </w:pPr>
            <w:r w:rsidRPr="0099434E">
              <w:rPr>
                <w:sz w:val="24"/>
                <w:szCs w:val="24"/>
              </w:rPr>
              <w:t>Teorie tropů nabízí možnost, jak charakterizovat dominantní způsoby historického myšlení, které se formovaly v Evropě devatenáctého století. A jako základ obecné teorie poetického jazyka mi dovoluje vylíčit hloubkovou strukturu historické imaginace tohoto období jako vývoj v uzavřeném cyklu. Každý z modů je totiž možné chápat jako fázi či okamžik diskurzivní tradice, která se rozvíjí od metaforického přes metonymické a synekdochické pochopení historického světa až po ironické nahlédnutí nezpochybnitelného relativismu veškerého poznání.</w:t>
            </w:r>
          </w:p>
          <w:p w:rsidR="0030470B" w:rsidRPr="0099434E" w:rsidRDefault="0030470B" w:rsidP="0099434E">
            <w:pPr>
              <w:jc w:val="both"/>
              <w:rPr>
                <w:sz w:val="24"/>
                <w:szCs w:val="24"/>
              </w:rPr>
            </w:pPr>
            <w:r w:rsidRPr="0099434E">
              <w:rPr>
                <w:sz w:val="24"/>
                <w:szCs w:val="24"/>
              </w:rPr>
              <w:t xml:space="preserve">První fáze historického vědomí devatenáctého století se formovala v kontextu krize osvícenského historického myšlení. Myslitelé jako Voltaire, Gibbon, Hume, Kant a Robertson nakonec dospěli k zásadně ironickému pohledu na historii. Preromantikové – Rousseau, Justus Möser, Edmund Burke, švýcarští básnící přírody, příslušníci </w:t>
            </w:r>
            <w:r w:rsidRPr="0099434E">
              <w:rPr>
                <w:i/>
                <w:iCs/>
                <w:sz w:val="24"/>
                <w:szCs w:val="24"/>
              </w:rPr>
              <w:t>Sturm und Drang</w:t>
            </w:r>
            <w:r w:rsidRPr="0099434E">
              <w:rPr>
                <w:sz w:val="24"/>
                <w:szCs w:val="24"/>
              </w:rPr>
              <w:t xml:space="preserve"> a zvláště Herder – stavěli proti tomuto ironickému pojetí historie vědomě „naivní“ protějšek. Zásady tohoto pojetí historie nebyly důsledně vypracovány a jednotliví kritikové osvícenství se jich ani jednotně nedrželi, ale všichni sdíleli společnou nechuť vůči jeho racionalismu. Věřili v „empatii“ jako metodu historického zkoumání, a pěstovali pochopení pro ty stránky jak historie, tak lidství, na které osvícenství pohlíželo s opovržením a povýšenecky. Tento odpor přivodil opravdovou krizi historického myšlení, hluboký nesoulad v otázce správného </w:t>
            </w:r>
            <w:r w:rsidRPr="0099434E">
              <w:rPr>
                <w:i/>
                <w:iCs/>
                <w:sz w:val="24"/>
                <w:szCs w:val="24"/>
              </w:rPr>
              <w:t>přístupu</w:t>
            </w:r>
            <w:r w:rsidRPr="0099434E">
              <w:rPr>
                <w:sz w:val="24"/>
                <w:szCs w:val="24"/>
              </w:rPr>
              <w:t xml:space="preserve"> ke studiu dějin. Toto schizma nevyhnutelně podnítilo zájem o teorii historie a v prvním desetiletí devatenáctého století se „problém historického poznání“ dostal do středu zájmu filozofů tohoto období.</w:t>
            </w:r>
          </w:p>
          <w:p w:rsidR="0030470B" w:rsidRPr="0099434E" w:rsidRDefault="0030470B" w:rsidP="0099434E">
            <w:pPr>
              <w:jc w:val="both"/>
              <w:rPr>
                <w:sz w:val="24"/>
                <w:szCs w:val="24"/>
              </w:rPr>
            </w:pPr>
            <w:r w:rsidRPr="0099434E">
              <w:rPr>
                <w:sz w:val="24"/>
                <w:szCs w:val="24"/>
              </w:rPr>
              <w:t xml:space="preserve">Hegel jej rozpracoval nejpodrobněji. V období mezi </w:t>
            </w:r>
            <w:r w:rsidRPr="0099434E">
              <w:rPr>
                <w:i/>
                <w:iCs/>
                <w:sz w:val="24"/>
                <w:szCs w:val="24"/>
              </w:rPr>
              <w:t>Fenomenologií ducha</w:t>
            </w:r>
            <w:r w:rsidRPr="0099434E">
              <w:rPr>
                <w:sz w:val="24"/>
                <w:szCs w:val="24"/>
              </w:rPr>
              <w:t xml:space="preserve"> (1806) a </w:t>
            </w:r>
            <w:r w:rsidRPr="0099434E">
              <w:rPr>
                <w:i/>
                <w:iCs/>
                <w:sz w:val="24"/>
                <w:szCs w:val="24"/>
              </w:rPr>
              <w:t>Filozofií dějin</w:t>
            </w:r>
            <w:r w:rsidRPr="0099434E">
              <w:rPr>
                <w:sz w:val="24"/>
                <w:szCs w:val="24"/>
              </w:rPr>
              <w:t xml:space="preserve"> (1830–1831) správně rozpoznal základní příčinu tohoto schizmatu: neredukovatelný rozdíl mezi ironickým a metaforickým modem chápání historického pole. Ve své vlastní filozofii dějin navíc přišel Hegel s odůvodněným ospravedlněním synekdochické formulace historického pole.</w:t>
            </w:r>
          </w:p>
          <w:p w:rsidR="0030470B" w:rsidRPr="0099434E" w:rsidRDefault="0030470B" w:rsidP="0099434E">
            <w:pPr>
              <w:jc w:val="both"/>
              <w:rPr>
                <w:sz w:val="24"/>
                <w:szCs w:val="24"/>
              </w:rPr>
            </w:pPr>
            <w:r w:rsidRPr="0099434E">
              <w:rPr>
                <w:sz w:val="24"/>
                <w:szCs w:val="24"/>
              </w:rPr>
              <w:t xml:space="preserve">Ve stejném období samozřejmě osvícenský racionalismus procházel organisticky směřovanou revizí ze strany francouzských pozitivistů. V díle Augusta Comta, jehož </w:t>
            </w:r>
            <w:r w:rsidRPr="0099434E">
              <w:rPr>
                <w:i/>
                <w:iCs/>
                <w:sz w:val="24"/>
                <w:szCs w:val="24"/>
              </w:rPr>
              <w:t>Course de la philosophie positive</w:t>
            </w:r>
            <w:r w:rsidRPr="0099434E">
              <w:rPr>
                <w:sz w:val="24"/>
                <w:szCs w:val="24"/>
              </w:rPr>
              <w:t xml:space="preserve"> začal vycházet roku 1830, se mechanistické vysvětlovací teorie snoubily s organistickým pojetím historického procesu. To dovolilo Comtovi konstruovat </w:t>
            </w:r>
            <w:r w:rsidRPr="0099434E">
              <w:rPr>
                <w:sz w:val="24"/>
                <w:szCs w:val="24"/>
              </w:rPr>
              <w:lastRenderedPageBreak/>
              <w:t xml:space="preserve">historii pomocí zápletky komedie, a tak zrušit satirický </w:t>
            </w:r>
            <w:r w:rsidRPr="0099434E">
              <w:rPr>
                <w:i/>
                <w:iCs/>
                <w:sz w:val="24"/>
                <w:szCs w:val="24"/>
              </w:rPr>
              <w:t>mythos</w:t>
            </w:r>
            <w:r w:rsidRPr="0099434E">
              <w:rPr>
                <w:sz w:val="24"/>
                <w:szCs w:val="24"/>
              </w:rPr>
              <w:t>, který odrážel pesimismus historiografie pozdního osvícenství.</w:t>
            </w:r>
          </w:p>
          <w:p w:rsidR="0030470B" w:rsidRPr="0099434E" w:rsidRDefault="0030470B" w:rsidP="0099434E">
            <w:pPr>
              <w:jc w:val="both"/>
              <w:rPr>
                <w:sz w:val="24"/>
                <w:szCs w:val="24"/>
              </w:rPr>
            </w:pPr>
            <w:r w:rsidRPr="0099434E">
              <w:rPr>
                <w:sz w:val="24"/>
                <w:szCs w:val="24"/>
              </w:rPr>
              <w:t>Během první třetiny devatenáctého století se tak formovaly tři odlišné „školy“ historického myšlení: „romantická“, „idealistická“ a „pozitivistická“. A ačkoli se mezi sebou neshodovaly v otázce správné metody studia a vysvětlení dějin, byly zajedno v odvržení ironického přístupu, s nímž se pozdní osvícenští racionalisté obraceli k minulosti. Tato sdílená nechuť k ironii ve všech jejích podobách je ve velké míře zodpovědná za převládající sebejistý tón historiografie na počátku devatenáctého století, a to navzdory zásadně rozdílným názorům na otázku „metodologie“.</w:t>
            </w:r>
          </w:p>
          <w:p w:rsidR="0030470B" w:rsidRPr="0099434E" w:rsidRDefault="0030470B" w:rsidP="0099434E">
            <w:pPr>
              <w:jc w:val="both"/>
              <w:rPr>
                <w:sz w:val="24"/>
                <w:szCs w:val="24"/>
              </w:rPr>
            </w:pPr>
            <w:r w:rsidRPr="0099434E">
              <w:rPr>
                <w:sz w:val="24"/>
                <w:szCs w:val="24"/>
              </w:rPr>
              <w:t>Je zodpovědná také za konkrétní tón historického myšlení této druhé, „dospělé“ nebo „klasické“ fáze, která trvala asi od roku 1830 přibližně do roku 1870. Toto období se vyznačovalo stále oživovanou debatou nad historickou teorií, stejně jako neutuchající produkcí důkladných narativních podání minulých kultur a společností. Právě v tomto období vypracovali čtyři velcí „mistři“ historiografie devatenáctého století – Michelet, Ranke, Tocqueville a Burckhardt – svá nejzásadnější díla.</w:t>
            </w:r>
          </w:p>
          <w:p w:rsidR="0030470B" w:rsidRPr="0099434E" w:rsidRDefault="0030470B" w:rsidP="0099434E">
            <w:pPr>
              <w:jc w:val="both"/>
              <w:rPr>
                <w:sz w:val="24"/>
                <w:szCs w:val="24"/>
              </w:rPr>
            </w:pPr>
            <w:r w:rsidRPr="0099434E">
              <w:rPr>
                <w:sz w:val="24"/>
                <w:szCs w:val="24"/>
              </w:rPr>
              <w:t>Na historiografii této fáze je nepozoruhodnější úroveň teoretického sebeuvědomění, s nímž její představitelé přistupovali ke zkoumání minulosti a sepisování jejích narativní podání. Téměř všechny prostupovala naděje na ustavení takové perspektivy historického procesu, která by byla stejně objektivní jako perspektiva, z níž vědci sledovali přírodní procesy a stejně tak „realistická“ jako perspektiva, z níž státníci té doby řídili osudy národů. Během této fáze se proto úvahy stáčely k otázce kritérií, jimiž by bylo možné posoudit opravdově „realistické“ pojetí historie. Podobně jako jejich současníci v oblasti románové tvorby se historikové té doby pokoušeli přinést takové obrazy historie, které by byly zbaveny jak abstrakcí svých osvícenských předchůdců, tak iluzí předchůdců romantických. Ovšem opět podobně jako jejich současníci v románové tvorbě (Scott, Balzac, Stendhal, Flaubert a Goncourtové) uspěli pouze v tom, že přinesli tolik různých druhů „realismu“, kolik existovalo modalit vykládání světa v obrazném diskurzu. Oproti ironickému „realismu“ osvícenství postavili několik soupeřících „realismů“, z nichž každý byl projekcí buď metafory, metonymie, nebo synekdochy. Ve skutečnosti, jak ještě ukážu, „historické realismy“ Micheleta, Tocquevilla a Ranka sestávaly pouze z kritických rozpracování perspektiv nabízených těmito tropologickými strategiemi při zpracování zkušenosti výslovně „poetickými“ způsoby. A v Burckhardtově „realismu“ jsme svědky opětovného pádu do ironického stavu, z nějž měl „realismus“ historické vědomí té doby osvobodit.</w:t>
            </w:r>
          </w:p>
          <w:p w:rsidR="0030470B" w:rsidRPr="0099434E" w:rsidRDefault="0030470B" w:rsidP="0099434E">
            <w:pPr>
              <w:jc w:val="both"/>
              <w:rPr>
                <w:sz w:val="24"/>
                <w:szCs w:val="24"/>
              </w:rPr>
            </w:pPr>
            <w:r w:rsidRPr="0099434E">
              <w:rPr>
                <w:sz w:val="24"/>
                <w:szCs w:val="24"/>
              </w:rPr>
              <w:t xml:space="preserve">Rozrušení těchto rozdílných modů historické konceptualizace doprovázely další úvahy nad filozofií dějin, které ono rozrušení ve velké míře přivodilo. Během této druhé fáze na sebe filozofie dějin nejčastěji brala podobu útoku na Hegelův systém, ale obecně vzato se jí nepodařilo přenést myšlení o historickém vědomí za bod, k němuž dospěl Hegel. Výjimkou tohoto zobecnění je samozřejmě Marx, jenž se pokoušel zkombinovat Hegelovy synekdochické strategie s metonymickými strategiemi politické ekonomie své doby, aby </w:t>
            </w:r>
            <w:r w:rsidRPr="0099434E">
              <w:rPr>
                <w:sz w:val="24"/>
                <w:szCs w:val="24"/>
              </w:rPr>
              <w:lastRenderedPageBreak/>
              <w:t>vytvořil historickou vizi, která by byla zároveň „dialektická“ a „materialistická“ – to znamená současně „historická“ i „mechanistická“.</w:t>
            </w:r>
          </w:p>
          <w:p w:rsidR="0030470B" w:rsidRPr="0099434E" w:rsidRDefault="0030470B" w:rsidP="0099434E">
            <w:pPr>
              <w:jc w:val="both"/>
              <w:rPr>
                <w:sz w:val="24"/>
                <w:szCs w:val="24"/>
              </w:rPr>
            </w:pPr>
            <w:r w:rsidRPr="0099434E">
              <w:rPr>
                <w:sz w:val="24"/>
                <w:szCs w:val="24"/>
              </w:rPr>
              <w:t>Sám Marx představuje v devatenáctém století nejsoustavnější pokus o transformaci zkoumání historie ve vědu. Jeho pokus byl navíc nejdůslednějším také v analýze vztahu mezi historickým vědomím na straně jedné a skutečnými podobami historické existence na straně druhé. V jeho díle se teorie a praxe historické reflexe důvěrně propojují s teorií a praxí společnosti, z níž vycházejí. Marx více než kterýkoli jiný myslitel vnímal ideologické důsledky jakéhokoli pojetí historie, které si osobovalo status „realistické“ vize světa. Vlastní Marxovo pojetí nebylo vůbec ironické, ale uspěl v odhalení ideologických důsledků každého pojetí historie. A tím poskytl více než dostatečnou oporu pro sestup k ironii, která měla charakterizovat historické vědomí poslední fáze historické reflexe tohoto období, pro takzvanou krizi historismu, jež se rozvíjela v poslední třetině devatenáctého století.</w:t>
            </w:r>
          </w:p>
          <w:p w:rsidR="0030470B" w:rsidRPr="0099434E" w:rsidRDefault="0030470B" w:rsidP="0099434E">
            <w:pPr>
              <w:jc w:val="both"/>
              <w:rPr>
                <w:sz w:val="24"/>
                <w:szCs w:val="24"/>
              </w:rPr>
            </w:pPr>
            <w:r w:rsidRPr="0099434E">
              <w:rPr>
                <w:sz w:val="24"/>
                <w:szCs w:val="24"/>
              </w:rPr>
              <w:t>Historické myšlení však nepotřebovalo žádného Marxe, aby přešlo do své třetí či krizové fáze. Samotný úspěch historiků druhé fáze postačoval k tomu, aby uvrhl historické vědomí do ironického stavu, který je pravým obsahem „krize historismu“. Neustálé zpracovávání mnoha stejně obsáhlých a možných, ale očividně se navzájem vylučujících koncepcí stejných skupin událostí, postačovalo k podrytí důvěry vůči nárokům, které si historie dělala na „objektivitu“, „vědeckost“ a „realismus“. Tuto ztráta důvěry bylo možné pozorovat již v Burckhardtově díle, které je svým duchem otevřeně estetizující, skeptické v úhlu pohledu, cynické svým tónem a pesimistické ke každé snaze poznat „skutečnou“ pravdu věcí.</w:t>
            </w:r>
          </w:p>
          <w:p w:rsidR="0030470B" w:rsidRPr="0099434E" w:rsidRDefault="0030470B" w:rsidP="0099434E">
            <w:pPr>
              <w:jc w:val="both"/>
              <w:rPr>
                <w:sz w:val="24"/>
                <w:szCs w:val="24"/>
              </w:rPr>
            </w:pPr>
            <w:r w:rsidRPr="0099434E">
              <w:rPr>
                <w:sz w:val="24"/>
                <w:szCs w:val="24"/>
              </w:rPr>
              <w:t xml:space="preserve">Filozofickým protějškem nálady představované Burckhardtem je samozřejmě Friedrich Nietzsche. Avšak estetismus, skepse, cynismus a pesimismus, které Burckhardt jednoduše </w:t>
            </w:r>
            <w:r w:rsidRPr="0099434E">
              <w:rPr>
                <w:i/>
                <w:iCs/>
                <w:sz w:val="24"/>
                <w:szCs w:val="24"/>
              </w:rPr>
              <w:t>považoval za samozřejmé</w:t>
            </w:r>
            <w:r w:rsidRPr="0099434E">
              <w:rPr>
                <w:sz w:val="24"/>
                <w:szCs w:val="24"/>
              </w:rPr>
              <w:t xml:space="preserve"> jako základ zvláštního druhu „realismu“, chápal Nietzsche vědomě jako problém. Navíc byly považovány za manifestace stavu duchovního úpadku, který mělo částečně překonat osvobození historického vědomí od nedosažitelného ideálu transcendentálně „realistické“ perspektivy světa.</w:t>
            </w:r>
          </w:p>
          <w:p w:rsidR="0030470B" w:rsidRPr="0099434E" w:rsidRDefault="0030470B" w:rsidP="0099434E">
            <w:pPr>
              <w:jc w:val="both"/>
              <w:rPr>
                <w:sz w:val="24"/>
                <w:szCs w:val="24"/>
              </w:rPr>
            </w:pPr>
            <w:r w:rsidRPr="0099434E">
              <w:rPr>
                <w:sz w:val="24"/>
                <w:szCs w:val="24"/>
              </w:rPr>
              <w:t xml:space="preserve">Ve svých raných filozofických dílech se Nietzsche zabýval problémem ironického vědomí své doby a jako jeho logickým důsledkem i podobami historické konceptualizace, které toto vědomí podpírají. Podobně jako před ním Hegel (i když v jiném duchu a s jiným záměrem) se pokoušel rozrušit tuto ironii bez toho, aby upadl do iluzí naivního romantismu. Nietzsche však přece jen představuje návrat k romantickému pojetí historického procesu, a to vzhledem k tomu, že se pokoušel přizpůsobit historické myšlení takovému pojetí umění, které bere za svou paradigmatickou obraznou strategii metaforu. Nietzsche mluvil o historiografii, která je ve své teorii </w:t>
            </w:r>
            <w:r w:rsidRPr="0099434E">
              <w:rPr>
                <w:i/>
                <w:iCs/>
                <w:sz w:val="24"/>
                <w:szCs w:val="24"/>
              </w:rPr>
              <w:t>vědomě</w:t>
            </w:r>
            <w:r w:rsidRPr="0099434E">
              <w:rPr>
                <w:sz w:val="24"/>
                <w:szCs w:val="24"/>
              </w:rPr>
              <w:t xml:space="preserve"> metahistorická a „nadhistorická“ ve svém usilování. Hájil proto </w:t>
            </w:r>
            <w:r w:rsidRPr="0099434E">
              <w:rPr>
                <w:i/>
                <w:iCs/>
                <w:sz w:val="24"/>
                <w:szCs w:val="24"/>
              </w:rPr>
              <w:t>vědomě metaforickou</w:t>
            </w:r>
            <w:r w:rsidRPr="0099434E">
              <w:rPr>
                <w:sz w:val="24"/>
                <w:szCs w:val="24"/>
              </w:rPr>
              <w:t xml:space="preserve"> apercepci historického pole, což znamená, že její intence byla pouze </w:t>
            </w:r>
            <w:r w:rsidRPr="0099434E">
              <w:rPr>
                <w:i/>
                <w:iCs/>
                <w:sz w:val="24"/>
                <w:szCs w:val="24"/>
              </w:rPr>
              <w:t>metaforicky</w:t>
            </w:r>
            <w:r w:rsidRPr="0099434E">
              <w:rPr>
                <w:sz w:val="24"/>
                <w:szCs w:val="24"/>
              </w:rPr>
              <w:t xml:space="preserve"> ironická. V Nietzscheově myšlení o historii se nám nabízí k analýze psychologie historického vědomí; navíc se zde odhaluje její původ ve specificky poetickém nahlížení skutečnosti. Ve výsledku tak Nietzsche, stejně jako Marx, připravil půdu pro pád do „krize historiografie“, jíž historické myšlení jeho doby podlehlo.</w:t>
            </w:r>
          </w:p>
          <w:p w:rsidR="0030470B" w:rsidRPr="0099434E" w:rsidRDefault="0030470B" w:rsidP="0099434E">
            <w:pPr>
              <w:jc w:val="both"/>
              <w:rPr>
                <w:sz w:val="24"/>
                <w:szCs w:val="24"/>
              </w:rPr>
            </w:pPr>
            <w:r w:rsidRPr="0099434E">
              <w:rPr>
                <w:sz w:val="24"/>
                <w:szCs w:val="24"/>
              </w:rPr>
              <w:lastRenderedPageBreak/>
              <w:t>Právě v odpověď na krizi historismu se Benedetto Croce chopil monumentálního zkoumání hloubkové struktury historického vědomí. Podobně jako Nietzsche i Croce poznal, že krize odráží triumf v zásadě ironického myšlenkového postoje. Podobně jako on také doufal v očištění historického myšlení od této ironie tím, že je pohltí umění. Ale v průběhu svého snažení byl Croce nucen přijít s mimořádně ironickým pojetím umění samotného. Ve svých snahách přizpůsobit historické myšlení umění nakonec uspěl pouze v tom, že přivedl historické vědomí k hlubšímu uvědomění si své vlastní ironické situace. Následně se pokusil vystříhat je skepticismu, který toto zdůrazněné uvědomění podněcovalo tím, že filozofie vstřebávala historii. Ale při své snaze uspěl pouze tím, že historizoval filozofii a ukázal, že si uvědomuje svá vlastní omezení ve stejně ironickém duchu, jako se tomu stalo v případě historiografie.</w:t>
            </w:r>
          </w:p>
          <w:p w:rsidR="0030470B" w:rsidRPr="0099434E" w:rsidRDefault="0030470B" w:rsidP="0099434E">
            <w:pPr>
              <w:jc w:val="both"/>
              <w:rPr>
                <w:sz w:val="24"/>
                <w:szCs w:val="24"/>
              </w:rPr>
            </w:pPr>
            <w:r w:rsidRPr="0099434E">
              <w:rPr>
                <w:sz w:val="24"/>
                <w:szCs w:val="24"/>
              </w:rPr>
              <w:t>Takto chápaný vývoj filozofie dějin – od Hegela přes Marxe a Nietzscheho ke Crocemu – představuje stejný postup jako vývoj historiografie od Micheleta přes Ranka a Tocquevilla až k Burckhardtovi. Stejné základní modality konceptualizace se objevují jak ve filozofii dějin, tak v historiografii, i když v jiném sledu svých plně artikulovaných podob. Závažným bodem je, že z celkového pohledu dochází filozofie historie ke stejné ironické situaci jako se to stalo historiografii v poslední třetině devatenáctého století. Tato ironická situace se lišila od svého pozdně osvícenského protějšku pouze složitostí, s níž ji filozofie dějin vykládala a hloubkou vědomostí, která doprovázela její rozpracování v historiografii té doby.</w:t>
            </w:r>
          </w:p>
          <w:p w:rsidR="0030470B" w:rsidRPr="0099434E" w:rsidRDefault="0030470B" w:rsidP="0099434E">
            <w:pPr>
              <w:jc w:val="both"/>
              <w:rPr>
                <w:sz w:val="24"/>
                <w:szCs w:val="24"/>
              </w:rPr>
            </w:pPr>
            <w:r w:rsidRPr="0099434E">
              <w:rPr>
                <w:sz w:val="24"/>
                <w:szCs w:val="24"/>
              </w:rPr>
              <w:t> </w:t>
            </w:r>
          </w:p>
          <w:p w:rsidR="0030470B" w:rsidRPr="0099434E" w:rsidRDefault="0030470B" w:rsidP="0099434E">
            <w:pPr>
              <w:jc w:val="both"/>
              <w:rPr>
                <w:sz w:val="24"/>
                <w:szCs w:val="24"/>
              </w:rPr>
            </w:pPr>
            <w:r w:rsidRPr="0099434E">
              <w:rPr>
                <w:i/>
                <w:iCs/>
                <w:sz w:val="24"/>
                <w:szCs w:val="24"/>
              </w:rPr>
              <w:t>Přeložil Miroslav Kotásek.</w:t>
            </w:r>
          </w:p>
          <w:p w:rsidR="0030470B" w:rsidRPr="0099434E" w:rsidRDefault="0030470B" w:rsidP="0099434E">
            <w:pPr>
              <w:jc w:val="both"/>
              <w:rPr>
                <w:sz w:val="24"/>
                <w:szCs w:val="24"/>
              </w:rPr>
            </w:pPr>
            <w:r w:rsidRPr="0099434E">
              <w:rPr>
                <w:sz w:val="24"/>
                <w:szCs w:val="24"/>
              </w:rPr>
              <w:t> </w:t>
            </w:r>
          </w:p>
          <w:p w:rsidR="0030470B" w:rsidRPr="0099434E" w:rsidRDefault="0030470B" w:rsidP="0099434E">
            <w:pPr>
              <w:jc w:val="both"/>
              <w:rPr>
                <w:sz w:val="24"/>
                <w:szCs w:val="24"/>
              </w:rPr>
            </w:pPr>
            <w:r w:rsidRPr="0099434E">
              <w:rPr>
                <w:i/>
                <w:iCs/>
                <w:sz w:val="24"/>
                <w:szCs w:val="24"/>
              </w:rPr>
              <w:t xml:space="preserve">Překlad je částí úvodu (s. 30–42) knihy Haydena Whitea </w:t>
            </w:r>
            <w:r w:rsidRPr="0099434E">
              <w:rPr>
                <w:sz w:val="24"/>
                <w:szCs w:val="24"/>
              </w:rPr>
              <w:t xml:space="preserve">Metahistory. The Historical Imagination in Nineteenth Century Europe </w:t>
            </w:r>
            <w:r w:rsidRPr="0099434E">
              <w:rPr>
                <w:i/>
                <w:iCs/>
                <w:sz w:val="24"/>
                <w:szCs w:val="24"/>
              </w:rPr>
              <w:t>(Baltimore, The Johns Hopkins University Press 1975).</w:t>
            </w:r>
            <w:r w:rsidRPr="0099434E">
              <w:rPr>
                <w:i/>
                <w:iCs/>
                <w:sz w:val="24"/>
                <w:szCs w:val="24"/>
              </w:rPr>
              <w:br/>
            </w:r>
            <w:r w:rsidRPr="0099434E">
              <w:rPr>
                <w:i/>
                <w:iCs/>
                <w:sz w:val="24"/>
                <w:szCs w:val="24"/>
              </w:rPr>
              <w:br/>
            </w:r>
            <w:r w:rsidRPr="0099434E">
              <w:rPr>
                <w:sz w:val="24"/>
                <w:szCs w:val="24"/>
              </w:rPr>
              <w:t xml:space="preserve">Aluze </w:t>
            </w:r>
            <w:r w:rsidRPr="0099434E">
              <w:rPr>
                <w:i/>
                <w:iCs/>
                <w:sz w:val="24"/>
                <w:szCs w:val="24"/>
              </w:rPr>
              <w:t>děkuje nakladatelství Host, které připravuje vydání celé knihy, za svolení publikovat tento úryvek</w:t>
            </w:r>
            <w:r w:rsidRPr="0099434E">
              <w:rPr>
                <w:sz w:val="24"/>
                <w:szCs w:val="24"/>
              </w:rPr>
              <w:t xml:space="preserve">. </w:t>
            </w:r>
          </w:p>
          <w:p w:rsidR="0030470B" w:rsidRPr="0099434E" w:rsidRDefault="0030470B" w:rsidP="0099434E">
            <w:pPr>
              <w:jc w:val="both"/>
              <w:rPr>
                <w:sz w:val="24"/>
                <w:szCs w:val="24"/>
              </w:rPr>
            </w:pPr>
          </w:p>
          <w:p w:rsidR="0030470B" w:rsidRPr="0099434E" w:rsidRDefault="0030470B" w:rsidP="0099434E">
            <w:pPr>
              <w:jc w:val="both"/>
              <w:rPr>
                <w:rStyle w:val="Hypertextovodkaz"/>
                <w:color w:val="auto"/>
                <w:sz w:val="24"/>
                <w:szCs w:val="24"/>
              </w:rPr>
            </w:pPr>
            <w:r w:rsidRPr="0099434E">
              <w:rPr>
                <w:b/>
                <w:bCs/>
                <w:sz w:val="24"/>
                <w:szCs w:val="24"/>
              </w:rPr>
              <w:t>Poznámky:</w:t>
            </w:r>
            <w:r w:rsidR="009345F8" w:rsidRPr="0099434E">
              <w:rPr>
                <w:sz w:val="24"/>
                <w:szCs w:val="24"/>
              </w:rPr>
              <w:t xml:space="preserve"> </w:t>
            </w:r>
            <w:r w:rsidR="00871473" w:rsidRPr="0099434E">
              <w:rPr>
                <w:sz w:val="24"/>
                <w:szCs w:val="24"/>
              </w:rPr>
              <w:fldChar w:fldCharType="begin"/>
            </w:r>
            <w:r w:rsidRPr="0099434E">
              <w:rPr>
                <w:sz w:val="24"/>
                <w:szCs w:val="24"/>
              </w:rPr>
              <w:instrText xml:space="preserve"> HYPERLINK "http://www.aluze.cz/2008_03/05_studie_white.php" \l "_ednref1" </w:instrText>
            </w:r>
            <w:r w:rsidR="00871473" w:rsidRPr="0099434E">
              <w:rPr>
                <w:sz w:val="24"/>
                <w:szCs w:val="24"/>
              </w:rPr>
              <w:fldChar w:fldCharType="separate"/>
            </w:r>
          </w:p>
          <w:p w:rsidR="009345F8" w:rsidRPr="0099434E" w:rsidRDefault="0030470B" w:rsidP="009345F8">
            <w:pPr>
              <w:jc w:val="both"/>
              <w:rPr>
                <w:sz w:val="24"/>
                <w:szCs w:val="24"/>
              </w:rPr>
            </w:pPr>
            <w:r w:rsidRPr="009345F8">
              <w:rPr>
                <w:bCs/>
                <w:sz w:val="24"/>
                <w:szCs w:val="24"/>
              </w:rPr>
              <w:t>1</w:t>
            </w:r>
            <w:r w:rsidR="00871473" w:rsidRPr="0099434E">
              <w:rPr>
                <w:sz w:val="24"/>
                <w:szCs w:val="24"/>
              </w:rPr>
              <w:fldChar w:fldCharType="end"/>
            </w:r>
            <w:r w:rsidRPr="0099434E">
              <w:rPr>
                <w:sz w:val="24"/>
                <w:szCs w:val="24"/>
              </w:rPr>
              <w:t xml:space="preserve"> Zde vynecháváme rozsáhlou Whiteovu poznámku komentující historii využívání těchto pojmů v různých oblastech humanitních věd. – </w:t>
            </w:r>
            <w:r w:rsidRPr="0099434E">
              <w:rPr>
                <w:i/>
                <w:iCs/>
                <w:sz w:val="24"/>
                <w:szCs w:val="24"/>
              </w:rPr>
              <w:t>Pozn. překl.</w:t>
            </w:r>
            <w:r w:rsidRPr="0099434E">
              <w:rPr>
                <w:sz w:val="24"/>
                <w:szCs w:val="24"/>
              </w:rPr>
              <w:t xml:space="preserve"> </w:t>
            </w:r>
          </w:p>
          <w:p w:rsidR="0030470B" w:rsidRPr="00901BD0" w:rsidRDefault="009345F8" w:rsidP="0099434E">
            <w:pPr>
              <w:jc w:val="both"/>
              <w:rPr>
                <w:sz w:val="24"/>
                <w:szCs w:val="24"/>
              </w:rPr>
            </w:pPr>
            <w:r>
              <w:rPr>
                <w:sz w:val="24"/>
                <w:szCs w:val="24"/>
              </w:rPr>
              <w:t xml:space="preserve">2 </w:t>
            </w:r>
            <w:r w:rsidR="0030470B" w:rsidRPr="0099434E">
              <w:rPr>
                <w:sz w:val="24"/>
                <w:szCs w:val="24"/>
              </w:rPr>
              <w:t xml:space="preserve">Hayden White uvádí jeko příklad (lexikalizované) metonymie slovo </w:t>
            </w:r>
            <w:r w:rsidR="0030470B" w:rsidRPr="0099434E">
              <w:rPr>
                <w:i/>
                <w:iCs/>
                <w:sz w:val="24"/>
                <w:szCs w:val="24"/>
              </w:rPr>
              <w:t>sail</w:t>
            </w:r>
            <w:r w:rsidR="0030470B" w:rsidRPr="0099434E">
              <w:rPr>
                <w:sz w:val="24"/>
                <w:szCs w:val="24"/>
              </w:rPr>
              <w:t xml:space="preserve">, a to ve významu „plachta“ i „plachetnice“. – </w:t>
            </w:r>
            <w:r w:rsidR="0030470B" w:rsidRPr="0099434E">
              <w:rPr>
                <w:i/>
                <w:iCs/>
                <w:sz w:val="24"/>
                <w:szCs w:val="24"/>
              </w:rPr>
              <w:t>Pozn. překl.</w:t>
            </w:r>
          </w:p>
          <w:p w:rsidR="00EC451F" w:rsidRPr="0099434E" w:rsidRDefault="00EC451F" w:rsidP="00EC451F">
            <w:pPr>
              <w:jc w:val="both"/>
              <w:rPr>
                <w:sz w:val="24"/>
                <w:szCs w:val="24"/>
              </w:rPr>
            </w:pPr>
            <w:r>
              <w:rPr>
                <w:i/>
                <w:iCs/>
                <w:sz w:val="24"/>
                <w:szCs w:val="24"/>
              </w:rPr>
              <w:t xml:space="preserve">Zdroj: </w:t>
            </w:r>
            <w:r w:rsidRPr="0099434E">
              <w:rPr>
                <w:sz w:val="24"/>
                <w:szCs w:val="24"/>
              </w:rPr>
              <w:t>http://www.aluze.cz/2008_03/05_studie_white.php</w:t>
            </w:r>
          </w:p>
          <w:p w:rsidR="00EC451F" w:rsidRPr="0099434E" w:rsidRDefault="00EC451F" w:rsidP="0099434E">
            <w:pPr>
              <w:jc w:val="both"/>
              <w:rPr>
                <w:i/>
                <w:iCs/>
                <w:sz w:val="24"/>
                <w:szCs w:val="24"/>
              </w:rPr>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926E72" w:rsidRDefault="00926E72" w:rsidP="00901BD0">
            <w:pPr>
              <w:pStyle w:val="Nadpis1"/>
            </w:pPr>
          </w:p>
          <w:p w:rsidR="006329A2" w:rsidRDefault="006329A2" w:rsidP="00901BD0">
            <w:pPr>
              <w:pStyle w:val="Nadpis1"/>
            </w:pPr>
            <w:bookmarkStart w:id="53" w:name="_Toc283833796"/>
            <w:r w:rsidRPr="00EC451F">
              <w:t>Paul Veyne</w:t>
            </w:r>
            <w:bookmarkEnd w:id="53"/>
          </w:p>
          <w:p w:rsidR="009345F8" w:rsidRPr="009345F8" w:rsidRDefault="009345F8" w:rsidP="009345F8"/>
          <w:p w:rsidR="006329A2" w:rsidRPr="0099434E" w:rsidRDefault="00AD3E57" w:rsidP="0099434E">
            <w:pPr>
              <w:jc w:val="both"/>
              <w:rPr>
                <w:b/>
                <w:bCs/>
                <w:sz w:val="24"/>
                <w:szCs w:val="24"/>
              </w:rPr>
            </w:pPr>
            <w:r>
              <w:rPr>
                <w:rFonts w:ascii="Arial" w:hAnsi="Arial" w:cs="Arial"/>
                <w:noProof/>
                <w:sz w:val="20"/>
                <w:szCs w:val="20"/>
                <w:lang w:eastAsia="cs-CZ" w:bidi="ar-SA"/>
              </w:rPr>
              <w:drawing>
                <wp:inline distT="0" distB="0" distL="0" distR="0">
                  <wp:extent cx="3200400" cy="2714625"/>
                  <wp:effectExtent l="19050" t="0" r="0" b="0"/>
                  <wp:docPr id="8" name="il_fi" descr="http://www.bnnonline.it/images/veyne_f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bnnonline.it/images/veyne_foto.jpg"/>
                          <pic:cNvPicPr>
                            <a:picLocks noChangeAspect="1" noChangeArrowheads="1"/>
                          </pic:cNvPicPr>
                        </pic:nvPicPr>
                        <pic:blipFill>
                          <a:blip r:embed="rId746" cstate="print"/>
                          <a:srcRect/>
                          <a:stretch>
                            <a:fillRect/>
                          </a:stretch>
                        </pic:blipFill>
                        <pic:spPr bwMode="auto">
                          <a:xfrm>
                            <a:off x="0" y="0"/>
                            <a:ext cx="3200400" cy="2714625"/>
                          </a:xfrm>
                          <a:prstGeom prst="rect">
                            <a:avLst/>
                          </a:prstGeom>
                          <a:noFill/>
                          <a:ln w="9525">
                            <a:noFill/>
                            <a:miter lim="800000"/>
                            <a:headEnd/>
                            <a:tailEnd/>
                          </a:ln>
                        </pic:spPr>
                      </pic:pic>
                    </a:graphicData>
                  </a:graphic>
                </wp:inline>
              </w:drawing>
            </w:r>
          </w:p>
          <w:p w:rsidR="006329A2" w:rsidRPr="0099434E" w:rsidRDefault="006329A2" w:rsidP="0099434E">
            <w:pPr>
              <w:jc w:val="both"/>
              <w:rPr>
                <w:b/>
                <w:bCs/>
                <w:sz w:val="24"/>
                <w:szCs w:val="24"/>
              </w:rPr>
            </w:pPr>
          </w:p>
          <w:p w:rsidR="00EC451F" w:rsidRDefault="006329A2" w:rsidP="0099434E">
            <w:pPr>
              <w:jc w:val="both"/>
              <w:rPr>
                <w:sz w:val="24"/>
                <w:szCs w:val="24"/>
              </w:rPr>
            </w:pPr>
            <w:r w:rsidRPr="0099434E">
              <w:rPr>
                <w:b/>
                <w:bCs/>
                <w:sz w:val="24"/>
                <w:szCs w:val="24"/>
              </w:rPr>
              <w:t>Paul Veyne</w:t>
            </w:r>
          </w:p>
          <w:p w:rsidR="006329A2" w:rsidRPr="0099434E" w:rsidRDefault="006329A2" w:rsidP="0099434E">
            <w:pPr>
              <w:jc w:val="both"/>
              <w:rPr>
                <w:sz w:val="24"/>
                <w:szCs w:val="24"/>
              </w:rPr>
            </w:pPr>
            <w:r w:rsidRPr="0099434E">
              <w:rPr>
                <w:sz w:val="24"/>
                <w:szCs w:val="24"/>
              </w:rPr>
              <w:t xml:space="preserve"> born 13 June 1930 in </w:t>
            </w:r>
            <w:hyperlink r:id="rId747" w:tooltip="Aix-en-Provence" w:history="1">
              <w:r w:rsidRPr="0099434E">
                <w:rPr>
                  <w:rStyle w:val="Hypertextovodkaz"/>
                  <w:color w:val="auto"/>
                  <w:sz w:val="24"/>
                  <w:szCs w:val="24"/>
                </w:rPr>
                <w:t>Aix-en-Provence</w:t>
              </w:r>
            </w:hyperlink>
            <w:r w:rsidRPr="0099434E">
              <w:rPr>
                <w:sz w:val="24"/>
                <w:szCs w:val="24"/>
              </w:rPr>
              <w:t xml:space="preserve">, is a French </w:t>
            </w:r>
            <w:hyperlink r:id="rId748" w:tooltip="Archaeologist" w:history="1">
              <w:r w:rsidRPr="0099434E">
                <w:rPr>
                  <w:rStyle w:val="Hypertextovodkaz"/>
                  <w:color w:val="auto"/>
                  <w:sz w:val="24"/>
                  <w:szCs w:val="24"/>
                </w:rPr>
                <w:t>archaeologist</w:t>
              </w:r>
            </w:hyperlink>
            <w:r w:rsidRPr="0099434E">
              <w:rPr>
                <w:sz w:val="24"/>
                <w:szCs w:val="24"/>
              </w:rPr>
              <w:t xml:space="preserve"> and </w:t>
            </w:r>
            <w:hyperlink r:id="rId749" w:tooltip="Historian" w:history="1">
              <w:r w:rsidRPr="0099434E">
                <w:rPr>
                  <w:rStyle w:val="Hypertextovodkaz"/>
                  <w:color w:val="auto"/>
                  <w:sz w:val="24"/>
                  <w:szCs w:val="24"/>
                </w:rPr>
                <w:t>historian</w:t>
              </w:r>
            </w:hyperlink>
            <w:r w:rsidRPr="0099434E">
              <w:rPr>
                <w:sz w:val="24"/>
                <w:szCs w:val="24"/>
              </w:rPr>
              <w:t xml:space="preserve">, and a specialist on </w:t>
            </w:r>
            <w:hyperlink r:id="rId750" w:tooltip="Ancient Rome" w:history="1">
              <w:r w:rsidRPr="0099434E">
                <w:rPr>
                  <w:rStyle w:val="Hypertextovodkaz"/>
                  <w:color w:val="auto"/>
                  <w:sz w:val="24"/>
                  <w:szCs w:val="24"/>
                </w:rPr>
                <w:t>Ancient Rome</w:t>
              </w:r>
            </w:hyperlink>
            <w:r w:rsidRPr="0099434E">
              <w:rPr>
                <w:sz w:val="24"/>
                <w:szCs w:val="24"/>
              </w:rPr>
              <w:t xml:space="preserve">. A former student of the </w:t>
            </w:r>
            <w:hyperlink r:id="rId751" w:tooltip="École normale supérieure" w:history="1">
              <w:r w:rsidRPr="0099434E">
                <w:rPr>
                  <w:rStyle w:val="Hypertextovodkaz"/>
                  <w:color w:val="auto"/>
                  <w:sz w:val="24"/>
                  <w:szCs w:val="24"/>
                </w:rPr>
                <w:t>École normale supérieure</w:t>
              </w:r>
            </w:hyperlink>
            <w:r w:rsidRPr="0099434E">
              <w:rPr>
                <w:sz w:val="24"/>
                <w:szCs w:val="24"/>
              </w:rPr>
              <w:t xml:space="preserve"> and member of the </w:t>
            </w:r>
            <w:hyperlink r:id="rId752" w:tooltip="École française de Rome" w:history="1">
              <w:r w:rsidRPr="0099434E">
                <w:rPr>
                  <w:rStyle w:val="Hypertextovodkaz"/>
                  <w:color w:val="auto"/>
                  <w:sz w:val="24"/>
                  <w:szCs w:val="24"/>
                </w:rPr>
                <w:t>École française de Rome</w:t>
              </w:r>
            </w:hyperlink>
            <w:r w:rsidRPr="0099434E">
              <w:rPr>
                <w:sz w:val="24"/>
                <w:szCs w:val="24"/>
              </w:rPr>
              <w:t xml:space="preserve">, he is now honorary professor at the </w:t>
            </w:r>
            <w:hyperlink r:id="rId753" w:tooltip="Collège de France" w:history="1">
              <w:r w:rsidRPr="0099434E">
                <w:rPr>
                  <w:rStyle w:val="Hypertextovodkaz"/>
                  <w:color w:val="auto"/>
                  <w:sz w:val="24"/>
                  <w:szCs w:val="24"/>
                </w:rPr>
                <w:t>Collège de France</w:t>
              </w:r>
            </w:hyperlink>
            <w:r w:rsidRPr="0099434E">
              <w:rPr>
                <w:sz w:val="24"/>
                <w:szCs w:val="24"/>
              </w:rPr>
              <w:t>.</w:t>
            </w:r>
          </w:p>
          <w:p w:rsidR="006329A2" w:rsidRPr="0099434E" w:rsidRDefault="006329A2" w:rsidP="0099434E">
            <w:pPr>
              <w:jc w:val="both"/>
              <w:rPr>
                <w:sz w:val="24"/>
                <w:szCs w:val="24"/>
              </w:rPr>
            </w:pPr>
          </w:p>
          <w:p w:rsidR="006329A2" w:rsidRPr="0099434E" w:rsidRDefault="006329A2" w:rsidP="0099434E">
            <w:pPr>
              <w:jc w:val="both"/>
              <w:rPr>
                <w:b/>
                <w:sz w:val="24"/>
                <w:szCs w:val="24"/>
              </w:rPr>
            </w:pPr>
            <w:r w:rsidRPr="0099434E">
              <w:rPr>
                <w:rStyle w:val="mw-headline"/>
                <w:b/>
                <w:sz w:val="24"/>
                <w:szCs w:val="24"/>
              </w:rPr>
              <w:t>Biography</w:t>
            </w:r>
          </w:p>
          <w:p w:rsidR="006329A2" w:rsidRPr="0099434E" w:rsidRDefault="006329A2" w:rsidP="0099434E">
            <w:pPr>
              <w:jc w:val="both"/>
              <w:rPr>
                <w:sz w:val="24"/>
                <w:szCs w:val="24"/>
              </w:rPr>
            </w:pPr>
            <w:r w:rsidRPr="0099434E">
              <w:rPr>
                <w:sz w:val="24"/>
                <w:szCs w:val="24"/>
              </w:rPr>
              <w:t xml:space="preserve">From an ordinary background, which he described as "uncultured", Veyne took up archaeology and history by chance, at the age of eight, when he discovered a piece of an </w:t>
            </w:r>
            <w:hyperlink r:id="rId754" w:tooltip="Amphora" w:history="1">
              <w:r w:rsidRPr="0099434E">
                <w:rPr>
                  <w:rStyle w:val="Hypertextovodkaz"/>
                  <w:color w:val="auto"/>
                  <w:sz w:val="24"/>
                  <w:szCs w:val="24"/>
                </w:rPr>
                <w:t>amphora</w:t>
              </w:r>
            </w:hyperlink>
            <w:r w:rsidRPr="0099434E">
              <w:rPr>
                <w:sz w:val="24"/>
                <w:szCs w:val="24"/>
              </w:rPr>
              <w:t xml:space="preserve"> on a </w:t>
            </w:r>
            <w:hyperlink r:id="rId755" w:tooltip="Celts" w:history="1">
              <w:r w:rsidRPr="0099434E">
                <w:rPr>
                  <w:rStyle w:val="Hypertextovodkaz"/>
                  <w:color w:val="auto"/>
                  <w:sz w:val="24"/>
                  <w:szCs w:val="24"/>
                </w:rPr>
                <w:t>Celtic</w:t>
              </w:r>
            </w:hyperlink>
            <w:r w:rsidRPr="0099434E">
              <w:rPr>
                <w:sz w:val="24"/>
                <w:szCs w:val="24"/>
              </w:rPr>
              <w:t xml:space="preserve"> site close to the village of </w:t>
            </w:r>
            <w:hyperlink r:id="rId756" w:tooltip="Cavaillon" w:history="1">
              <w:r w:rsidRPr="0099434E">
                <w:rPr>
                  <w:rStyle w:val="Hypertextovodkaz"/>
                  <w:color w:val="auto"/>
                  <w:sz w:val="24"/>
                  <w:szCs w:val="24"/>
                </w:rPr>
                <w:t>Cavaillon</w:t>
              </w:r>
            </w:hyperlink>
            <w:r w:rsidRPr="0099434E">
              <w:rPr>
                <w:sz w:val="24"/>
                <w:szCs w:val="24"/>
              </w:rPr>
              <w:t xml:space="preserve">. He developed a particular interest in </w:t>
            </w:r>
            <w:hyperlink r:id="rId757" w:tooltip="Roman civilization" w:history="1">
              <w:r w:rsidRPr="0099434E">
                <w:rPr>
                  <w:rStyle w:val="Hypertextovodkaz"/>
                  <w:color w:val="auto"/>
                  <w:sz w:val="24"/>
                  <w:szCs w:val="24"/>
                </w:rPr>
                <w:t>Roman civilization</w:t>
              </w:r>
            </w:hyperlink>
            <w:r w:rsidRPr="0099434E">
              <w:rPr>
                <w:sz w:val="24"/>
                <w:szCs w:val="24"/>
              </w:rPr>
              <w:t xml:space="preserve"> since it was the best-known in the environment in which he grew up.</w:t>
            </w:r>
          </w:p>
          <w:p w:rsidR="006329A2" w:rsidRPr="0099434E" w:rsidRDefault="006329A2" w:rsidP="0099434E">
            <w:pPr>
              <w:jc w:val="both"/>
              <w:rPr>
                <w:sz w:val="24"/>
                <w:szCs w:val="24"/>
              </w:rPr>
            </w:pPr>
            <w:r w:rsidRPr="0099434E">
              <w:rPr>
                <w:sz w:val="24"/>
                <w:szCs w:val="24"/>
              </w:rPr>
              <w:t xml:space="preserve">The family having moved to </w:t>
            </w:r>
            <w:hyperlink r:id="rId758" w:tooltip="Lille" w:history="1">
              <w:r w:rsidRPr="0099434E">
                <w:rPr>
                  <w:rStyle w:val="Hypertextovodkaz"/>
                  <w:color w:val="auto"/>
                  <w:sz w:val="24"/>
                  <w:szCs w:val="24"/>
                </w:rPr>
                <w:t>Lille</w:t>
              </w:r>
            </w:hyperlink>
            <w:r w:rsidRPr="0099434E">
              <w:rPr>
                <w:sz w:val="24"/>
                <w:szCs w:val="24"/>
              </w:rPr>
              <w:t>, he assiduously studied the Roman collections of the archaeological museum there, where he received guidance from the curator. He maintains that his interest in the Greeks and Romans stems not from any humanist impulse or any specific admiration, but just from his chance discovery as a child.</w:t>
            </w:r>
          </w:p>
          <w:p w:rsidR="006329A2" w:rsidRPr="0099434E" w:rsidRDefault="006329A2" w:rsidP="0099434E">
            <w:pPr>
              <w:jc w:val="both"/>
              <w:rPr>
                <w:sz w:val="24"/>
                <w:szCs w:val="24"/>
              </w:rPr>
            </w:pPr>
            <w:r w:rsidRPr="0099434E">
              <w:rPr>
                <w:sz w:val="24"/>
                <w:szCs w:val="24"/>
              </w:rPr>
              <w:t xml:space="preserve">Having come to Paris for his </w:t>
            </w:r>
            <w:hyperlink r:id="rId759" w:tooltip="Khâgne" w:history="1">
              <w:r w:rsidRPr="0099434E">
                <w:rPr>
                  <w:rStyle w:val="Hypertextovodkaz"/>
                  <w:color w:val="auto"/>
                  <w:sz w:val="24"/>
                  <w:szCs w:val="24"/>
                </w:rPr>
                <w:t>khâgne</w:t>
              </w:r>
            </w:hyperlink>
            <w:r w:rsidRPr="0099434E">
              <w:rPr>
                <w:sz w:val="24"/>
                <w:szCs w:val="24"/>
              </w:rPr>
              <w:t xml:space="preserve">, he had a sudden moment of political awakening in front of the bas-relief that celebrates the liberation of the city at the bottom of the </w:t>
            </w:r>
            <w:hyperlink r:id="rId760" w:tooltip="Boulevard St. Michel (page does not exist)" w:history="1">
              <w:r w:rsidRPr="0099434E">
                <w:rPr>
                  <w:rStyle w:val="Hypertextovodkaz"/>
                  <w:color w:val="auto"/>
                  <w:sz w:val="24"/>
                  <w:szCs w:val="24"/>
                </w:rPr>
                <w:t>Boulevard St. Michel</w:t>
              </w:r>
            </w:hyperlink>
            <w:r w:rsidRPr="0099434E">
              <w:rPr>
                <w:sz w:val="24"/>
                <w:szCs w:val="24"/>
              </w:rPr>
              <w:t xml:space="preserve"> and joined the </w:t>
            </w:r>
            <w:hyperlink r:id="rId761" w:tooltip="Communist Party of France" w:history="1">
              <w:r w:rsidRPr="0099434E">
                <w:rPr>
                  <w:rStyle w:val="Hypertextovodkaz"/>
                  <w:color w:val="auto"/>
                  <w:sz w:val="24"/>
                  <w:szCs w:val="24"/>
                </w:rPr>
                <w:t>Communist Party of France</w:t>
              </w:r>
            </w:hyperlink>
            <w:r w:rsidRPr="0099434E">
              <w:rPr>
                <w:sz w:val="24"/>
                <w:szCs w:val="24"/>
              </w:rPr>
              <w:t>. He left the party four years later, without ever having had a true political conviction.</w:t>
            </w:r>
          </w:p>
          <w:p w:rsidR="006329A2" w:rsidRPr="0099434E" w:rsidRDefault="006329A2" w:rsidP="0099434E">
            <w:pPr>
              <w:jc w:val="both"/>
              <w:rPr>
                <w:sz w:val="24"/>
                <w:szCs w:val="24"/>
              </w:rPr>
            </w:pPr>
            <w:r w:rsidRPr="0099434E">
              <w:rPr>
                <w:sz w:val="24"/>
                <w:szCs w:val="24"/>
              </w:rPr>
              <w:t>On the other hand, the bad treatment of the Algerians at the hands of the colonials revolted him in equal measure to the atrocities of the Nazis. Once again, however, his shock was neither social nor political, but moral.</w:t>
            </w:r>
          </w:p>
          <w:p w:rsidR="006329A2" w:rsidRPr="0099434E" w:rsidRDefault="006329A2" w:rsidP="0099434E">
            <w:pPr>
              <w:jc w:val="both"/>
              <w:rPr>
                <w:sz w:val="24"/>
                <w:szCs w:val="24"/>
              </w:rPr>
            </w:pPr>
            <w:r w:rsidRPr="0099434E">
              <w:rPr>
                <w:sz w:val="24"/>
                <w:szCs w:val="24"/>
              </w:rPr>
              <w:t>Paul Veyne studied at the École Normale Supérieure in Paris 1951</w:t>
            </w:r>
            <w:r w:rsidR="00094D88">
              <w:rPr>
                <w:sz w:val="24"/>
                <w:szCs w:val="24"/>
              </w:rPr>
              <w:t xml:space="preserve"> </w:t>
            </w:r>
            <w:r w:rsidRPr="0099434E">
              <w:rPr>
                <w:sz w:val="24"/>
                <w:szCs w:val="24"/>
              </w:rPr>
              <w:t>-</w:t>
            </w:r>
            <w:r w:rsidR="00094D88">
              <w:rPr>
                <w:sz w:val="24"/>
                <w:szCs w:val="24"/>
              </w:rPr>
              <w:t xml:space="preserve"> </w:t>
            </w:r>
            <w:r w:rsidRPr="0099434E">
              <w:rPr>
                <w:sz w:val="24"/>
                <w:szCs w:val="24"/>
              </w:rPr>
              <w:t>55. He was a member of the École française de Rome 1955</w:t>
            </w:r>
            <w:r w:rsidR="00094D88">
              <w:rPr>
                <w:sz w:val="24"/>
                <w:szCs w:val="24"/>
              </w:rPr>
              <w:t xml:space="preserve"> </w:t>
            </w:r>
            <w:r w:rsidRPr="0099434E">
              <w:rPr>
                <w:sz w:val="24"/>
                <w:szCs w:val="24"/>
              </w:rPr>
              <w:t>-</w:t>
            </w:r>
            <w:r w:rsidR="00094D88">
              <w:rPr>
                <w:sz w:val="24"/>
                <w:szCs w:val="24"/>
              </w:rPr>
              <w:t xml:space="preserve"> </w:t>
            </w:r>
            <w:r w:rsidRPr="0099434E">
              <w:rPr>
                <w:sz w:val="24"/>
                <w:szCs w:val="24"/>
              </w:rPr>
              <w:t xml:space="preserve">1957, whereupon he settled in Aix-en-Provence as a professor at the </w:t>
            </w:r>
            <w:hyperlink r:id="rId762" w:tooltip="University of Provence" w:history="1">
              <w:r w:rsidRPr="0099434E">
                <w:rPr>
                  <w:rStyle w:val="Hypertextovodkaz"/>
                  <w:color w:val="auto"/>
                  <w:sz w:val="24"/>
                  <w:szCs w:val="24"/>
                </w:rPr>
                <w:t>University of Provence</w:t>
              </w:r>
            </w:hyperlink>
            <w:r w:rsidRPr="0099434E">
              <w:rPr>
                <w:sz w:val="24"/>
                <w:szCs w:val="24"/>
              </w:rPr>
              <w:t xml:space="preserve">. It was in his years in Aix that he published his provocative </w:t>
            </w:r>
            <w:r w:rsidRPr="0099434E">
              <w:rPr>
                <w:i/>
                <w:iCs/>
                <w:sz w:val="24"/>
                <w:szCs w:val="24"/>
              </w:rPr>
              <w:t>Comment on écrit l'histoire</w:t>
            </w:r>
            <w:r w:rsidRPr="0099434E">
              <w:rPr>
                <w:sz w:val="24"/>
                <w:szCs w:val="24"/>
              </w:rPr>
              <w:t>, an essay on the epistemology of history. At a time when the dominant trend in French historiography favored quantitative methods, Veyne's essay unabashedly declared history to be a "true tale". Through his essay he became an early representative for the interest in the narrative aspects of scientific history.</w:t>
            </w:r>
          </w:p>
          <w:p w:rsidR="006329A2" w:rsidRPr="0099434E" w:rsidRDefault="006329A2" w:rsidP="0099434E">
            <w:pPr>
              <w:jc w:val="both"/>
              <w:rPr>
                <w:sz w:val="24"/>
                <w:szCs w:val="24"/>
              </w:rPr>
            </w:pPr>
            <w:r w:rsidRPr="0099434E">
              <w:rPr>
                <w:sz w:val="24"/>
                <w:szCs w:val="24"/>
              </w:rPr>
              <w:t xml:space="preserve">His monograph on </w:t>
            </w:r>
            <w:hyperlink r:id="rId763" w:tooltip="Evergetism" w:history="1">
              <w:r w:rsidRPr="0099434E">
                <w:rPr>
                  <w:rStyle w:val="Hypertextovodkaz"/>
                  <w:color w:val="auto"/>
                  <w:sz w:val="24"/>
                  <w:szCs w:val="24"/>
                </w:rPr>
                <w:t>Evergetism</w:t>
              </w:r>
            </w:hyperlink>
            <w:r w:rsidRPr="0099434E">
              <w:rPr>
                <w:sz w:val="24"/>
                <w:szCs w:val="24"/>
              </w:rPr>
              <w:t xml:space="preserve"> from 1975 (</w:t>
            </w:r>
            <w:r w:rsidRPr="0099434E">
              <w:rPr>
                <w:i/>
                <w:iCs/>
                <w:sz w:val="24"/>
                <w:szCs w:val="24"/>
              </w:rPr>
              <w:t>Le pain et le cirque</w:t>
            </w:r>
            <w:r w:rsidRPr="0099434E">
              <w:rPr>
                <w:sz w:val="24"/>
                <w:szCs w:val="24"/>
              </w:rPr>
              <w:t xml:space="preserve">), however, demonstrated that Veyne's concept of narrative somewhat differed from its common use, and that his differences with the hegemonic Annales school was smaller than what had seemed to be the case in 1970. The book is a comprehensive study of the practice of gift-giving, in the tradition of </w:t>
            </w:r>
            <w:hyperlink r:id="rId764" w:tooltip="Marcel Mauss" w:history="1">
              <w:r w:rsidRPr="0099434E">
                <w:rPr>
                  <w:rStyle w:val="Hypertextovodkaz"/>
                  <w:color w:val="auto"/>
                  <w:sz w:val="24"/>
                  <w:szCs w:val="24"/>
                </w:rPr>
                <w:t>Marcel Mauss</w:t>
              </w:r>
            </w:hyperlink>
            <w:r w:rsidRPr="0099434E">
              <w:rPr>
                <w:sz w:val="24"/>
                <w:szCs w:val="24"/>
              </w:rPr>
              <w:t xml:space="preserve">, more in line with the anthropologically influenced </w:t>
            </w:r>
            <w:r w:rsidRPr="0099434E">
              <w:rPr>
                <w:i/>
                <w:iCs/>
                <w:sz w:val="24"/>
                <w:szCs w:val="24"/>
              </w:rPr>
              <w:t>histoire des mentalités</w:t>
            </w:r>
            <w:r w:rsidRPr="0099434E">
              <w:rPr>
                <w:sz w:val="24"/>
                <w:szCs w:val="24"/>
              </w:rPr>
              <w:t xml:space="preserve"> of the third </w:t>
            </w:r>
            <w:r w:rsidRPr="0099434E">
              <w:rPr>
                <w:i/>
                <w:iCs/>
                <w:sz w:val="24"/>
                <w:szCs w:val="24"/>
              </w:rPr>
              <w:t>Annalistes</w:t>
            </w:r>
            <w:r w:rsidRPr="0099434E">
              <w:rPr>
                <w:sz w:val="24"/>
                <w:szCs w:val="24"/>
              </w:rPr>
              <w:t xml:space="preserve"> generation than with old-fashioned narrative history.</w:t>
            </w:r>
          </w:p>
          <w:p w:rsidR="006329A2" w:rsidRPr="0099434E" w:rsidRDefault="006329A2" w:rsidP="0099434E">
            <w:pPr>
              <w:jc w:val="both"/>
              <w:rPr>
                <w:sz w:val="24"/>
                <w:szCs w:val="24"/>
              </w:rPr>
            </w:pPr>
            <w:r w:rsidRPr="0099434E">
              <w:rPr>
                <w:sz w:val="24"/>
                <w:szCs w:val="24"/>
              </w:rPr>
              <w:t xml:space="preserve">In 1975 Veyne entered the Collège de France thanks to the support of </w:t>
            </w:r>
            <w:hyperlink r:id="rId765" w:tooltip="Raymond Aron" w:history="1">
              <w:r w:rsidRPr="0099434E">
                <w:rPr>
                  <w:rStyle w:val="Hypertextovodkaz"/>
                  <w:color w:val="auto"/>
                  <w:sz w:val="24"/>
                  <w:szCs w:val="24"/>
                </w:rPr>
                <w:t>Raymond Aron</w:t>
              </w:r>
            </w:hyperlink>
            <w:r w:rsidRPr="0099434E">
              <w:rPr>
                <w:sz w:val="24"/>
                <w:szCs w:val="24"/>
              </w:rPr>
              <w:t xml:space="preserve">, who had been abandoned by his former heir apparent </w:t>
            </w:r>
            <w:hyperlink r:id="rId766" w:tooltip="Pierre Bourdieu" w:history="1">
              <w:r w:rsidRPr="0099434E">
                <w:rPr>
                  <w:rStyle w:val="Hypertextovodkaz"/>
                  <w:color w:val="auto"/>
                  <w:sz w:val="24"/>
                  <w:szCs w:val="24"/>
                </w:rPr>
                <w:t>Pierre Bourdieu</w:t>
              </w:r>
            </w:hyperlink>
            <w:r w:rsidRPr="0099434E">
              <w:rPr>
                <w:sz w:val="24"/>
                <w:szCs w:val="24"/>
              </w:rPr>
              <w:t>. However, Veyne, by failing to cite the name of Aron in his inaugural lecture, aroused his displeasure, and according to Veyne he was persecuted by Aron ever since this perceived sign of his ingratitude.</w:t>
            </w:r>
            <w:r w:rsidRPr="0099434E">
              <w:rPr>
                <w:sz w:val="24"/>
                <w:szCs w:val="24"/>
                <w:vertAlign w:val="superscript"/>
              </w:rPr>
              <w:t>[</w:t>
            </w:r>
            <w:hyperlink r:id="rId767" w:tooltip="Wikipedia:Citation needed" w:history="1">
              <w:r w:rsidRPr="0099434E">
                <w:rPr>
                  <w:rStyle w:val="Hypertextovodkaz"/>
                  <w:i/>
                  <w:iCs/>
                  <w:color w:val="auto"/>
                  <w:sz w:val="24"/>
                  <w:szCs w:val="24"/>
                  <w:vertAlign w:val="superscript"/>
                </w:rPr>
                <w:t>citation needed</w:t>
              </w:r>
            </w:hyperlink>
            <w:r w:rsidRPr="0099434E">
              <w:rPr>
                <w:sz w:val="24"/>
                <w:szCs w:val="24"/>
                <w:vertAlign w:val="superscript"/>
              </w:rPr>
              <w:t>]</w:t>
            </w:r>
            <w:r w:rsidRPr="0099434E">
              <w:rPr>
                <w:sz w:val="24"/>
                <w:szCs w:val="24"/>
              </w:rPr>
              <w:t xml:space="preserve"> Veyne remained there from 1975 to 1999 as holder of the chair of Roman history.</w:t>
            </w:r>
          </w:p>
          <w:p w:rsidR="006329A2" w:rsidRPr="0099434E" w:rsidRDefault="006329A2" w:rsidP="0099434E">
            <w:pPr>
              <w:jc w:val="both"/>
              <w:rPr>
                <w:sz w:val="24"/>
                <w:szCs w:val="24"/>
              </w:rPr>
            </w:pPr>
            <w:r w:rsidRPr="0099434E">
              <w:rPr>
                <w:sz w:val="24"/>
                <w:szCs w:val="24"/>
              </w:rPr>
              <w:lastRenderedPageBreak/>
              <w:t xml:space="preserve">In 1978 Veyne's epistemological essay was reissued in tandem with a new essay on </w:t>
            </w:r>
            <w:hyperlink r:id="rId768" w:tooltip="Michel Foucault" w:history="1">
              <w:r w:rsidRPr="0099434E">
                <w:rPr>
                  <w:rStyle w:val="Hypertextovodkaz"/>
                  <w:color w:val="auto"/>
                  <w:sz w:val="24"/>
                  <w:szCs w:val="24"/>
                </w:rPr>
                <w:t>Michel Foucault</w:t>
              </w:r>
            </w:hyperlink>
            <w:r w:rsidRPr="0099434E">
              <w:rPr>
                <w:sz w:val="24"/>
                <w:szCs w:val="24"/>
              </w:rPr>
              <w:t xml:space="preserve"> as a historian: "Foucault révolutionne l'histoire."</w:t>
            </w:r>
            <w:hyperlink r:id="rId769" w:anchor="cite_note-2" w:history="1">
              <w:r w:rsidRPr="0099434E">
                <w:rPr>
                  <w:sz w:val="24"/>
                  <w:szCs w:val="24"/>
                  <w:u w:val="single"/>
                  <w:vertAlign w:val="superscript"/>
                </w:rPr>
                <w:t>[</w:t>
              </w:r>
            </w:hyperlink>
            <w:r w:rsidR="00094D88" w:rsidRPr="0099434E">
              <w:rPr>
                <w:sz w:val="24"/>
                <w:szCs w:val="24"/>
              </w:rPr>
              <w:t xml:space="preserve"> </w:t>
            </w:r>
            <w:r w:rsidRPr="0099434E">
              <w:rPr>
                <w:sz w:val="24"/>
                <w:szCs w:val="24"/>
              </w:rPr>
              <w:t xml:space="preserve"> In this essay Veyne moved away from the insistence on history as narrative, and focused instead on how the work of Foucault constituted a major shift in historical thinking. The essence of the Foucauldian 'revolution' was, according to Veyne, a shift of attention from 'objects' to 'practices', to highlight the way the epistemological objects were brought into being, rather than the objects themselves. With this essay Veyne established himself as an idiosyncratic and important interpreter of his colleague. The relationship between the historian of antiquities and the philosopher also influenced Foucault's turn towards antiquity with his the second volume of the </w:t>
            </w:r>
            <w:hyperlink r:id="rId770" w:tooltip="History of Sexuality" w:history="1">
              <w:r w:rsidRPr="00094D88">
                <w:rPr>
                  <w:i/>
                  <w:iCs/>
                  <w:sz w:val="24"/>
                  <w:szCs w:val="24"/>
                </w:rPr>
                <w:t>History of Sexuality</w:t>
              </w:r>
            </w:hyperlink>
            <w:r w:rsidRPr="0099434E">
              <w:rPr>
                <w:sz w:val="24"/>
                <w:szCs w:val="24"/>
              </w:rPr>
              <w:t>,</w:t>
            </w:r>
            <w:hyperlink r:id="rId771" w:anchor="cite_note-3" w:history="1">
              <w:r w:rsidRPr="0099434E">
                <w:rPr>
                  <w:sz w:val="24"/>
                  <w:szCs w:val="24"/>
                  <w:u w:val="single"/>
                  <w:vertAlign w:val="superscript"/>
                </w:rPr>
                <w:t>]</w:t>
              </w:r>
            </w:hyperlink>
            <w:r w:rsidRPr="0099434E">
              <w:rPr>
                <w:sz w:val="24"/>
                <w:szCs w:val="24"/>
              </w:rPr>
              <w:t xml:space="preserve"> as well as his reading of </w:t>
            </w:r>
            <w:hyperlink r:id="rId772" w:tooltip="Economic liberalism" w:history="1">
              <w:r w:rsidRPr="0099434E">
                <w:rPr>
                  <w:rStyle w:val="Hypertextovodkaz"/>
                  <w:color w:val="auto"/>
                  <w:sz w:val="24"/>
                  <w:szCs w:val="24"/>
                </w:rPr>
                <w:t>liberalism</w:t>
              </w:r>
            </w:hyperlink>
            <w:r w:rsidRPr="0099434E">
              <w:rPr>
                <w:sz w:val="24"/>
                <w:szCs w:val="24"/>
              </w:rPr>
              <w:t xml:space="preserve"> in his public lectures (1978-9).</w:t>
            </w:r>
            <w:r w:rsidR="00094D88">
              <w:rPr>
                <w:sz w:val="24"/>
                <w:szCs w:val="24"/>
              </w:rPr>
              <w:t xml:space="preserve"> </w:t>
            </w:r>
            <w:r w:rsidRPr="0099434E">
              <w:rPr>
                <w:sz w:val="24"/>
                <w:szCs w:val="24"/>
              </w:rPr>
              <w:t>In 2008 Veyne published a full length book on Foucault, reworking some of the themes from his 1978 essay, expanding it to an intellectual portrait.</w:t>
            </w:r>
            <w:r w:rsidRPr="0099434E">
              <w:rPr>
                <w:sz w:val="24"/>
                <w:szCs w:val="24"/>
                <w:u w:val="single"/>
                <w:vertAlign w:val="superscript"/>
              </w:rPr>
              <w:t>[</w:t>
            </w:r>
            <w:r w:rsidR="00094D88" w:rsidRPr="0099434E">
              <w:rPr>
                <w:sz w:val="24"/>
                <w:szCs w:val="24"/>
              </w:rPr>
              <w:t xml:space="preserve"> </w:t>
            </w:r>
          </w:p>
          <w:p w:rsidR="006329A2" w:rsidRPr="0099434E" w:rsidRDefault="006329A2" w:rsidP="0099434E">
            <w:pPr>
              <w:jc w:val="both"/>
              <w:rPr>
                <w:sz w:val="24"/>
                <w:szCs w:val="24"/>
              </w:rPr>
            </w:pPr>
            <w:r w:rsidRPr="0099434E">
              <w:rPr>
                <w:sz w:val="24"/>
                <w:szCs w:val="24"/>
              </w:rPr>
              <w:t xml:space="preserve">Paul Veyne now lives in </w:t>
            </w:r>
            <w:hyperlink r:id="rId773" w:tooltip="Bédoin" w:history="1">
              <w:r w:rsidRPr="0099434E">
                <w:rPr>
                  <w:rStyle w:val="Hypertextovodkaz"/>
                  <w:color w:val="auto"/>
                  <w:sz w:val="24"/>
                  <w:szCs w:val="24"/>
                </w:rPr>
                <w:t>Bédoin</w:t>
              </w:r>
            </w:hyperlink>
            <w:r w:rsidRPr="0099434E">
              <w:rPr>
                <w:sz w:val="24"/>
                <w:szCs w:val="24"/>
              </w:rPr>
              <w:t xml:space="preserve">, in the </w:t>
            </w:r>
            <w:hyperlink r:id="rId774" w:tooltip="Vaucluse" w:history="1">
              <w:r w:rsidRPr="0099434E">
                <w:rPr>
                  <w:rStyle w:val="Hypertextovodkaz"/>
                  <w:color w:val="auto"/>
                  <w:sz w:val="24"/>
                  <w:szCs w:val="24"/>
                </w:rPr>
                <w:t>Vaucluse</w:t>
              </w:r>
            </w:hyperlink>
            <w:r w:rsidRPr="0099434E">
              <w:rPr>
                <w:sz w:val="24"/>
                <w:szCs w:val="24"/>
              </w:rPr>
              <w:t>.</w:t>
            </w:r>
          </w:p>
          <w:p w:rsidR="006329A2" w:rsidRPr="0099434E" w:rsidRDefault="006329A2" w:rsidP="0099434E">
            <w:pPr>
              <w:jc w:val="both"/>
              <w:rPr>
                <w:sz w:val="24"/>
                <w:szCs w:val="24"/>
              </w:rPr>
            </w:pPr>
            <w:r w:rsidRPr="0099434E">
              <w:rPr>
                <w:rStyle w:val="mw-headline"/>
                <w:sz w:val="24"/>
                <w:szCs w:val="24"/>
              </w:rPr>
              <w:t>Bibliography</w:t>
            </w:r>
          </w:p>
          <w:p w:rsidR="006329A2" w:rsidRPr="0099434E" w:rsidRDefault="006329A2" w:rsidP="0099434E">
            <w:pPr>
              <w:jc w:val="both"/>
              <w:rPr>
                <w:sz w:val="24"/>
                <w:szCs w:val="24"/>
              </w:rPr>
            </w:pPr>
            <w:r w:rsidRPr="0099434E">
              <w:rPr>
                <w:i/>
                <w:iCs/>
                <w:sz w:val="24"/>
                <w:szCs w:val="24"/>
              </w:rPr>
              <w:t>Comment on écrit l'histoire : essai d'épistémologie</w:t>
            </w:r>
            <w:r w:rsidRPr="0099434E">
              <w:rPr>
                <w:sz w:val="24"/>
                <w:szCs w:val="24"/>
              </w:rPr>
              <w:t>, Le Seuil, 1970.</w:t>
            </w:r>
          </w:p>
          <w:p w:rsidR="006329A2" w:rsidRPr="0099434E" w:rsidRDefault="006329A2" w:rsidP="0099434E">
            <w:pPr>
              <w:jc w:val="both"/>
              <w:rPr>
                <w:sz w:val="24"/>
                <w:szCs w:val="24"/>
              </w:rPr>
            </w:pPr>
            <w:r w:rsidRPr="0099434E">
              <w:rPr>
                <w:i/>
                <w:iCs/>
                <w:sz w:val="24"/>
                <w:szCs w:val="24"/>
              </w:rPr>
              <w:t>Le pain et le cirque</w:t>
            </w:r>
            <w:r w:rsidRPr="0099434E">
              <w:rPr>
                <w:sz w:val="24"/>
                <w:szCs w:val="24"/>
              </w:rPr>
              <w:t>, Le Seuil, 1976.</w:t>
            </w:r>
          </w:p>
          <w:p w:rsidR="006329A2" w:rsidRPr="0099434E" w:rsidRDefault="006329A2" w:rsidP="0099434E">
            <w:pPr>
              <w:jc w:val="both"/>
              <w:rPr>
                <w:sz w:val="24"/>
                <w:szCs w:val="24"/>
              </w:rPr>
            </w:pPr>
            <w:r w:rsidRPr="0099434E">
              <w:rPr>
                <w:i/>
                <w:iCs/>
                <w:sz w:val="24"/>
                <w:szCs w:val="24"/>
              </w:rPr>
              <w:t>L'inventaire des différences</w:t>
            </w:r>
            <w:r w:rsidRPr="0099434E">
              <w:rPr>
                <w:sz w:val="24"/>
                <w:szCs w:val="24"/>
              </w:rPr>
              <w:t>, Le Seuil, 1976.</w:t>
            </w:r>
          </w:p>
          <w:p w:rsidR="006329A2" w:rsidRPr="0099434E" w:rsidRDefault="006329A2" w:rsidP="0099434E">
            <w:pPr>
              <w:jc w:val="both"/>
              <w:rPr>
                <w:sz w:val="24"/>
                <w:szCs w:val="24"/>
              </w:rPr>
            </w:pPr>
            <w:r w:rsidRPr="0099434E">
              <w:rPr>
                <w:i/>
                <w:iCs/>
                <w:sz w:val="24"/>
                <w:szCs w:val="24"/>
              </w:rPr>
              <w:t>Les Grecs ont-ils cru à leurs mythes ?</w:t>
            </w:r>
            <w:r w:rsidRPr="0099434E">
              <w:rPr>
                <w:sz w:val="24"/>
                <w:szCs w:val="24"/>
              </w:rPr>
              <w:t xml:space="preserve">, Le Seuil, 1983. </w:t>
            </w:r>
          </w:p>
          <w:p w:rsidR="006329A2" w:rsidRPr="0099434E" w:rsidRDefault="006329A2" w:rsidP="0099434E">
            <w:pPr>
              <w:jc w:val="both"/>
              <w:rPr>
                <w:sz w:val="24"/>
                <w:szCs w:val="24"/>
              </w:rPr>
            </w:pPr>
            <w:r w:rsidRPr="0099434E">
              <w:rPr>
                <w:rStyle w:val="citation"/>
                <w:sz w:val="24"/>
                <w:szCs w:val="24"/>
              </w:rPr>
              <w:t xml:space="preserve">Veyne, Paul (1988). </w:t>
            </w:r>
            <w:hyperlink r:id="rId775" w:history="1">
              <w:r w:rsidRPr="0099434E">
                <w:rPr>
                  <w:rStyle w:val="Hypertextovodkaz"/>
                  <w:i/>
                  <w:iCs/>
                  <w:color w:val="auto"/>
                  <w:sz w:val="24"/>
                  <w:szCs w:val="24"/>
                </w:rPr>
                <w:t>Did the Greeks Believe in Their Myths? An Essay on Constitutive Imagination</w:t>
              </w:r>
            </w:hyperlink>
            <w:r w:rsidRPr="0099434E">
              <w:rPr>
                <w:rStyle w:val="citation"/>
                <w:sz w:val="24"/>
                <w:szCs w:val="24"/>
              </w:rPr>
              <w:t xml:space="preserve">. (translated by Paula Wissing). University of Chicago. </w:t>
            </w:r>
            <w:hyperlink r:id="rId776" w:tooltip="International Standard Book Number" w:history="1">
              <w:r w:rsidRPr="0099434E">
                <w:rPr>
                  <w:rStyle w:val="Hypertextovodkaz"/>
                  <w:color w:val="auto"/>
                  <w:sz w:val="24"/>
                  <w:szCs w:val="24"/>
                </w:rPr>
                <w:t>ISBN</w:t>
              </w:r>
            </w:hyperlink>
            <w:r w:rsidRPr="0099434E">
              <w:rPr>
                <w:rStyle w:val="citation"/>
                <w:sz w:val="24"/>
                <w:szCs w:val="24"/>
              </w:rPr>
              <w:t> </w:t>
            </w:r>
            <w:hyperlink r:id="rId777" w:tooltip="Special:BookSources/0-226-85434-5" w:history="1">
              <w:r w:rsidRPr="0099434E">
                <w:rPr>
                  <w:rStyle w:val="Hypertextovodkaz"/>
                  <w:color w:val="auto"/>
                  <w:sz w:val="24"/>
                  <w:szCs w:val="24"/>
                </w:rPr>
                <w:t>0-226-85434-5</w:t>
              </w:r>
            </w:hyperlink>
            <w:r w:rsidRPr="0099434E">
              <w:rPr>
                <w:rStyle w:val="printonly"/>
                <w:sz w:val="24"/>
                <w:szCs w:val="24"/>
              </w:rPr>
              <w:t xml:space="preserve">. </w:t>
            </w:r>
            <w:hyperlink r:id="rId778" w:history="1">
              <w:r w:rsidRPr="0099434E">
                <w:rPr>
                  <w:rStyle w:val="Hypertextovodkaz"/>
                  <w:color w:val="auto"/>
                  <w:sz w:val="24"/>
                  <w:szCs w:val="24"/>
                </w:rPr>
                <w:t>http://books.google.com/books?id=EpbZLRPGgBsC&amp;printsec=frontcover</w:t>
              </w:r>
            </w:hyperlink>
            <w:r w:rsidRPr="0099434E">
              <w:rPr>
                <w:rStyle w:val="citation"/>
                <w:sz w:val="24"/>
                <w:szCs w:val="24"/>
              </w:rPr>
              <w:t>.</w:t>
            </w:r>
            <w:r w:rsidRPr="0099434E">
              <w:rPr>
                <w:rStyle w:val="z3988"/>
                <w:vanish/>
                <w:sz w:val="24"/>
                <w:szCs w:val="24"/>
              </w:rPr>
              <w:t> </w:t>
            </w:r>
          </w:p>
          <w:p w:rsidR="006329A2" w:rsidRPr="0099434E" w:rsidRDefault="006329A2" w:rsidP="0099434E">
            <w:pPr>
              <w:jc w:val="both"/>
              <w:rPr>
                <w:sz w:val="24"/>
                <w:szCs w:val="24"/>
              </w:rPr>
            </w:pPr>
            <w:r w:rsidRPr="0099434E">
              <w:rPr>
                <w:i/>
                <w:iCs/>
                <w:sz w:val="24"/>
                <w:szCs w:val="24"/>
              </w:rPr>
              <w:t>L'élégie érotique romaine</w:t>
            </w:r>
            <w:r w:rsidRPr="0099434E">
              <w:rPr>
                <w:sz w:val="24"/>
                <w:szCs w:val="24"/>
              </w:rPr>
              <w:t>, Le Seuil, 1983.</w:t>
            </w:r>
          </w:p>
          <w:p w:rsidR="006329A2" w:rsidRPr="0099434E" w:rsidRDefault="006329A2" w:rsidP="0099434E">
            <w:pPr>
              <w:jc w:val="both"/>
              <w:rPr>
                <w:sz w:val="24"/>
                <w:szCs w:val="24"/>
              </w:rPr>
            </w:pPr>
            <w:r w:rsidRPr="0099434E">
              <w:rPr>
                <w:i/>
                <w:iCs/>
                <w:sz w:val="24"/>
                <w:szCs w:val="24"/>
              </w:rPr>
              <w:t>Histoire de la vie privée</w:t>
            </w:r>
            <w:r w:rsidRPr="0099434E">
              <w:rPr>
                <w:sz w:val="24"/>
                <w:szCs w:val="24"/>
              </w:rPr>
              <w:t>, vol. I, Le Seuil, 1987.</w:t>
            </w:r>
          </w:p>
          <w:p w:rsidR="006329A2" w:rsidRPr="0099434E" w:rsidRDefault="006329A2" w:rsidP="0099434E">
            <w:pPr>
              <w:jc w:val="both"/>
              <w:rPr>
                <w:sz w:val="24"/>
                <w:szCs w:val="24"/>
              </w:rPr>
            </w:pPr>
            <w:r w:rsidRPr="0099434E">
              <w:rPr>
                <w:i/>
                <w:iCs/>
                <w:sz w:val="24"/>
                <w:szCs w:val="24"/>
              </w:rPr>
              <w:t>René Char en ses poèmes</w:t>
            </w:r>
            <w:r w:rsidRPr="0099434E">
              <w:rPr>
                <w:sz w:val="24"/>
                <w:szCs w:val="24"/>
              </w:rPr>
              <w:t>, Gallimard, 1990.</w:t>
            </w:r>
          </w:p>
          <w:p w:rsidR="006329A2" w:rsidRPr="0099434E" w:rsidRDefault="006329A2" w:rsidP="0099434E">
            <w:pPr>
              <w:jc w:val="both"/>
              <w:rPr>
                <w:sz w:val="24"/>
                <w:szCs w:val="24"/>
              </w:rPr>
            </w:pPr>
            <w:r w:rsidRPr="0099434E">
              <w:rPr>
                <w:i/>
                <w:iCs/>
                <w:sz w:val="24"/>
                <w:szCs w:val="24"/>
              </w:rPr>
              <w:t>La société romaine</w:t>
            </w:r>
            <w:r w:rsidRPr="0099434E">
              <w:rPr>
                <w:sz w:val="24"/>
                <w:szCs w:val="24"/>
              </w:rPr>
              <w:t>, Le Seuil, 1991.</w:t>
            </w:r>
          </w:p>
          <w:p w:rsidR="006329A2" w:rsidRPr="0099434E" w:rsidRDefault="006329A2" w:rsidP="0099434E">
            <w:pPr>
              <w:jc w:val="both"/>
              <w:rPr>
                <w:sz w:val="24"/>
                <w:szCs w:val="24"/>
              </w:rPr>
            </w:pPr>
            <w:r w:rsidRPr="0099434E">
              <w:rPr>
                <w:i/>
                <w:iCs/>
                <w:sz w:val="24"/>
                <w:szCs w:val="24"/>
              </w:rPr>
              <w:t>Sénèque, Entretiens, Lettres à Lucilius</w:t>
            </w:r>
            <w:r w:rsidRPr="0099434E">
              <w:rPr>
                <w:sz w:val="24"/>
                <w:szCs w:val="24"/>
              </w:rPr>
              <w:t>, revised translation, introduction and notes, Laffont, 1993.</w:t>
            </w:r>
          </w:p>
          <w:p w:rsidR="006329A2" w:rsidRPr="0099434E" w:rsidRDefault="006329A2" w:rsidP="0099434E">
            <w:pPr>
              <w:jc w:val="both"/>
              <w:rPr>
                <w:sz w:val="24"/>
                <w:szCs w:val="24"/>
              </w:rPr>
            </w:pPr>
            <w:r w:rsidRPr="0099434E">
              <w:rPr>
                <w:i/>
                <w:iCs/>
                <w:sz w:val="24"/>
                <w:szCs w:val="24"/>
              </w:rPr>
              <w:t>Le quotidien et l'intéressant</w:t>
            </w:r>
            <w:r w:rsidRPr="0099434E">
              <w:rPr>
                <w:sz w:val="24"/>
                <w:szCs w:val="24"/>
              </w:rPr>
              <w:t>, conversations with Catherine Darbo-Peschanski, Hachette, 1995.</w:t>
            </w:r>
          </w:p>
          <w:p w:rsidR="006329A2" w:rsidRPr="0099434E" w:rsidRDefault="006329A2" w:rsidP="0099434E">
            <w:pPr>
              <w:jc w:val="both"/>
              <w:rPr>
                <w:sz w:val="24"/>
                <w:szCs w:val="24"/>
              </w:rPr>
            </w:pPr>
            <w:r w:rsidRPr="0099434E">
              <w:rPr>
                <w:i/>
                <w:iCs/>
                <w:sz w:val="24"/>
                <w:szCs w:val="24"/>
              </w:rPr>
              <w:t>Les mystères du gynécée</w:t>
            </w:r>
            <w:r w:rsidRPr="0099434E">
              <w:rPr>
                <w:sz w:val="24"/>
                <w:szCs w:val="24"/>
              </w:rPr>
              <w:t>, in collaboration with F. Frontisi-Ducroux and F. Lissarrague, Gallimard, 1998.</w:t>
            </w:r>
          </w:p>
          <w:p w:rsidR="006329A2" w:rsidRPr="0099434E" w:rsidRDefault="006329A2" w:rsidP="0099434E">
            <w:pPr>
              <w:jc w:val="both"/>
              <w:rPr>
                <w:sz w:val="24"/>
                <w:szCs w:val="24"/>
              </w:rPr>
            </w:pPr>
            <w:r w:rsidRPr="0099434E">
              <w:rPr>
                <w:i/>
                <w:iCs/>
                <w:sz w:val="24"/>
                <w:szCs w:val="24"/>
              </w:rPr>
              <w:t>Sexe et pouvoir à Rome</w:t>
            </w:r>
            <w:r w:rsidRPr="0099434E">
              <w:rPr>
                <w:sz w:val="24"/>
                <w:szCs w:val="24"/>
              </w:rPr>
              <w:t>, Tallandier, 2005.</w:t>
            </w:r>
          </w:p>
          <w:p w:rsidR="006329A2" w:rsidRPr="0099434E" w:rsidRDefault="006329A2" w:rsidP="0099434E">
            <w:pPr>
              <w:jc w:val="both"/>
              <w:rPr>
                <w:sz w:val="24"/>
                <w:szCs w:val="24"/>
              </w:rPr>
            </w:pPr>
            <w:r w:rsidRPr="0099434E">
              <w:rPr>
                <w:i/>
                <w:iCs/>
                <w:sz w:val="24"/>
                <w:szCs w:val="24"/>
              </w:rPr>
              <w:lastRenderedPageBreak/>
              <w:t>L'empire gréco-romain</w:t>
            </w:r>
            <w:r w:rsidRPr="0099434E">
              <w:rPr>
                <w:sz w:val="24"/>
                <w:szCs w:val="24"/>
              </w:rPr>
              <w:t>, Le Seuil, 2005.</w:t>
            </w:r>
          </w:p>
          <w:p w:rsidR="006329A2" w:rsidRPr="0099434E" w:rsidRDefault="006329A2" w:rsidP="0099434E">
            <w:pPr>
              <w:jc w:val="both"/>
              <w:rPr>
                <w:sz w:val="24"/>
                <w:szCs w:val="24"/>
              </w:rPr>
            </w:pPr>
            <w:r w:rsidRPr="0099434E">
              <w:rPr>
                <w:i/>
                <w:iCs/>
                <w:sz w:val="24"/>
                <w:szCs w:val="24"/>
              </w:rPr>
              <w:t>Foucault, sa pensée, sa personne</w:t>
            </w:r>
            <w:r w:rsidRPr="0099434E">
              <w:rPr>
                <w:sz w:val="24"/>
                <w:szCs w:val="24"/>
              </w:rPr>
              <w:t>, Albin Michel, 2008.</w:t>
            </w:r>
          </w:p>
          <w:p w:rsidR="006329A2" w:rsidRPr="0099434E" w:rsidRDefault="006329A2" w:rsidP="0099434E">
            <w:pPr>
              <w:jc w:val="both"/>
              <w:rPr>
                <w:sz w:val="24"/>
                <w:szCs w:val="24"/>
              </w:rPr>
            </w:pPr>
          </w:p>
          <w:p w:rsidR="00094D88" w:rsidRDefault="006329A2" w:rsidP="0099434E">
            <w:pPr>
              <w:jc w:val="both"/>
              <w:rPr>
                <w:b/>
                <w:sz w:val="24"/>
                <w:szCs w:val="24"/>
              </w:rPr>
            </w:pPr>
            <w:r w:rsidRPr="0099434E">
              <w:rPr>
                <w:sz w:val="24"/>
                <w:szCs w:val="24"/>
              </w:rPr>
              <w:t xml:space="preserve"> </w:t>
            </w:r>
            <w:r w:rsidR="00094D88">
              <w:rPr>
                <w:b/>
                <w:sz w:val="24"/>
                <w:szCs w:val="24"/>
              </w:rPr>
              <w:t>Paul Veyne</w:t>
            </w:r>
          </w:p>
          <w:p w:rsidR="004D5E05" w:rsidRPr="00094D88" w:rsidRDefault="006329A2" w:rsidP="0099434E">
            <w:pPr>
              <w:jc w:val="both"/>
              <w:rPr>
                <w:b/>
                <w:sz w:val="24"/>
                <w:szCs w:val="24"/>
              </w:rPr>
            </w:pPr>
            <w:r w:rsidRPr="00094D88">
              <w:rPr>
                <w:b/>
                <w:sz w:val="24"/>
                <w:szCs w:val="24"/>
              </w:rPr>
              <w:t>Jak se píšou dějiny</w:t>
            </w:r>
          </w:p>
          <w:p w:rsidR="006329A2" w:rsidRDefault="006329A2" w:rsidP="0099434E">
            <w:pPr>
              <w:jc w:val="both"/>
              <w:rPr>
                <w:rFonts w:eastAsia="Times New Roman" w:cs="Times New Roman"/>
                <w:sz w:val="24"/>
                <w:szCs w:val="24"/>
                <w:lang w:eastAsia="cs-CZ" w:bidi="ar-SA"/>
              </w:rPr>
            </w:pPr>
            <w:r w:rsidRPr="0099434E">
              <w:rPr>
                <w:rFonts w:eastAsia="Times New Roman" w:cs="Times New Roman"/>
                <w:sz w:val="24"/>
                <w:szCs w:val="24"/>
                <w:lang w:eastAsia="cs-CZ" w:bidi="ar-SA"/>
              </w:rPr>
              <w:t>Kniha Jak se píšou dějiny je především rozsáhlou demystifikací iluze, že historiografie je přísná a exaktní věda, odkrývající zákonitosti dějin. Text vznikl původně jako reakce na dobovou módu kvantitativní historie, spjatou zejména s představiteli francouzského nového dějepisectví z okruhu takzvané školy Annales, ovlivňované v té době neméně módním strukturalismem. Kvantitativní historie ve snaze vydestilovat ze zlomkovitosti pramenů objektivní fakta odvrací historika od jeho vlastní práce. Ta podle Paula Veyna spočívá, jak napovídá už název knihy, především v obnoveném uvažování o historii jako o určitém způsobu psaní, se všemi jeho rétorickými i poetickými rozměry. Ohlašuje se tu okamžik "návratu k vyprávění". Historie není věda, je to snaha o syntézu izolovaných, chaotických a řídce rozmístěných faktů pomocí narativní explikace, tedy jak říká Paul Veyne, je to "látání děr" ve struktuře dochovaných stop minulosti. Historie náleží světu náhody a neuspořádanosti, a každá spojitost, která byla a posteriori ustavena historiky, je pouze provizorní rekonstrukcí dějin.</w:t>
            </w:r>
          </w:p>
          <w:p w:rsidR="001A4364" w:rsidRPr="00094D88" w:rsidRDefault="001A4364" w:rsidP="0099434E">
            <w:pPr>
              <w:jc w:val="both"/>
              <w:rPr>
                <w:rFonts w:eastAsia="Times New Roman" w:cs="Times New Roman"/>
                <w:sz w:val="24"/>
                <w:szCs w:val="24"/>
                <w:lang w:eastAsia="cs-CZ" w:bidi="ar-SA"/>
              </w:rPr>
            </w:pPr>
            <w:r>
              <w:rPr>
                <w:rFonts w:eastAsia="Times New Roman" w:cs="Times New Roman"/>
                <w:sz w:val="24"/>
                <w:szCs w:val="24"/>
                <w:lang w:eastAsia="cs-CZ" w:bidi="ar-SA"/>
              </w:rPr>
              <w:t xml:space="preserve">Zdroj: </w:t>
            </w:r>
            <w:hyperlink r:id="rId779" w:history="1">
              <w:r w:rsidR="00616BA6" w:rsidRPr="00094D88">
                <w:rPr>
                  <w:rStyle w:val="Hypertextovodkaz"/>
                  <w:rFonts w:eastAsia="Times New Roman" w:cs="Times New Roman"/>
                  <w:color w:val="auto"/>
                  <w:sz w:val="24"/>
                  <w:szCs w:val="24"/>
                  <w:lang w:eastAsia="cs-CZ" w:bidi="ar-SA"/>
                </w:rPr>
                <w:t>http://en.wikipedia.org/wiki/Paul_Veyne</w:t>
              </w:r>
            </w:hyperlink>
          </w:p>
          <w:p w:rsidR="00F70F71" w:rsidRDefault="00F70F71" w:rsidP="00F70F71">
            <w:pPr>
              <w:jc w:val="both"/>
              <w:rPr>
                <w:rFonts w:eastAsia="Times New Roman" w:cs="Times New Roman"/>
                <w:b/>
                <w:sz w:val="24"/>
                <w:szCs w:val="24"/>
                <w:lang w:eastAsia="cs-CZ" w:bidi="ar-SA"/>
              </w:rPr>
            </w:pPr>
          </w:p>
          <w:p w:rsidR="00F70F71" w:rsidRPr="00F70F71" w:rsidRDefault="00F70F71" w:rsidP="00F70F71">
            <w:pPr>
              <w:jc w:val="both"/>
              <w:rPr>
                <w:rFonts w:eastAsia="Times New Roman" w:cs="Times New Roman"/>
                <w:b/>
                <w:sz w:val="24"/>
                <w:szCs w:val="24"/>
                <w:lang w:eastAsia="cs-CZ" w:bidi="ar-SA"/>
              </w:rPr>
            </w:pPr>
            <w:r w:rsidRPr="00F70F71">
              <w:rPr>
                <w:rFonts w:eastAsia="Times New Roman" w:cs="Times New Roman"/>
                <w:b/>
                <w:sz w:val="24"/>
                <w:szCs w:val="24"/>
                <w:lang w:eastAsia="cs-CZ" w:bidi="ar-SA"/>
              </w:rPr>
              <w:t>Paul Veyne Jak se píšou dějiny</w:t>
            </w:r>
          </w:p>
          <w:p w:rsidR="00F70F71" w:rsidRDefault="00F70F71" w:rsidP="00F70F71">
            <w:pPr>
              <w:pStyle w:val="Style1"/>
              <w:widowControl/>
              <w:spacing w:before="62"/>
              <w:jc w:val="both"/>
              <w:rPr>
                <w:rStyle w:val="FontStyle11"/>
                <w:rFonts w:asciiTheme="minorHAnsi" w:hAnsiTheme="minorHAnsi"/>
                <w:sz w:val="24"/>
                <w:szCs w:val="24"/>
              </w:rPr>
            </w:pPr>
            <w:r w:rsidRPr="00F70F71">
              <w:rPr>
                <w:rStyle w:val="FontStyle11"/>
                <w:rFonts w:asciiTheme="minorHAnsi" w:hAnsiTheme="minorHAnsi"/>
                <w:sz w:val="24"/>
                <w:szCs w:val="24"/>
              </w:rPr>
              <w:t>Kapitola první</w:t>
            </w:r>
          </w:p>
          <w:p w:rsidR="00F70F71" w:rsidRPr="00F70F71" w:rsidRDefault="00F70F71" w:rsidP="00F70F71">
            <w:pPr>
              <w:pStyle w:val="Style1"/>
              <w:widowControl/>
              <w:spacing w:before="62"/>
              <w:jc w:val="both"/>
              <w:rPr>
                <w:rStyle w:val="FontStyle12"/>
                <w:rFonts w:asciiTheme="minorHAnsi" w:hAnsiTheme="minorHAnsi"/>
                <w:i w:val="0"/>
                <w:iCs w:val="0"/>
                <w:sz w:val="24"/>
                <w:szCs w:val="24"/>
              </w:rPr>
            </w:pPr>
            <w:r>
              <w:rPr>
                <w:rStyle w:val="FontStyle11"/>
                <w:rFonts w:asciiTheme="minorHAnsi" w:hAnsiTheme="minorHAnsi"/>
                <w:sz w:val="24"/>
                <w:szCs w:val="24"/>
              </w:rPr>
              <w:t>Nic</w:t>
            </w:r>
            <w:r w:rsidRPr="00F70F71">
              <w:rPr>
                <w:rStyle w:val="FontStyle13"/>
                <w:rFonts w:asciiTheme="minorHAnsi" w:hAnsiTheme="minorHAnsi"/>
                <w:i/>
                <w:sz w:val="24"/>
                <w:szCs w:val="24"/>
              </w:rPr>
              <w:t xml:space="preserve"> </w:t>
            </w:r>
            <w:r w:rsidRPr="00F70F71">
              <w:rPr>
                <w:rStyle w:val="FontStyle12"/>
                <w:rFonts w:asciiTheme="minorHAnsi" w:hAnsiTheme="minorHAnsi"/>
                <w:i w:val="0"/>
                <w:sz w:val="24"/>
                <w:szCs w:val="24"/>
              </w:rPr>
              <w:t>než pravdivé vyprávění</w:t>
            </w:r>
          </w:p>
          <w:p w:rsidR="00F70F71" w:rsidRPr="00F70F71" w:rsidRDefault="00F70F71" w:rsidP="00F70F71">
            <w:pPr>
              <w:pStyle w:val="Style3"/>
              <w:widowControl/>
              <w:spacing w:line="240" w:lineRule="exact"/>
              <w:jc w:val="both"/>
              <w:rPr>
                <w:rFonts w:asciiTheme="minorHAnsi" w:hAnsiTheme="minorHAnsi"/>
                <w:b/>
              </w:rPr>
            </w:pPr>
          </w:p>
          <w:p w:rsidR="00F70F71" w:rsidRPr="00F70F71" w:rsidRDefault="00F70F71" w:rsidP="00F70F71">
            <w:pPr>
              <w:pStyle w:val="Style3"/>
              <w:widowControl/>
              <w:spacing w:line="240" w:lineRule="exact"/>
              <w:jc w:val="both"/>
              <w:rPr>
                <w:rFonts w:asciiTheme="minorHAnsi" w:hAnsiTheme="minorHAnsi"/>
              </w:rPr>
            </w:pPr>
          </w:p>
          <w:p w:rsidR="00F70F71" w:rsidRPr="00094D88" w:rsidRDefault="00F70F71" w:rsidP="00926E72">
            <w:pPr>
              <w:pStyle w:val="Style3"/>
              <w:widowControl/>
              <w:spacing w:before="158" w:line="360" w:lineRule="auto"/>
              <w:jc w:val="both"/>
              <w:rPr>
                <w:rStyle w:val="FontStyle16"/>
                <w:rFonts w:asciiTheme="minorHAnsi" w:hAnsiTheme="minorHAnsi"/>
                <w:b w:val="0"/>
                <w:sz w:val="24"/>
                <w:szCs w:val="24"/>
              </w:rPr>
            </w:pPr>
            <w:r w:rsidRPr="00094D88">
              <w:rPr>
                <w:rStyle w:val="FontStyle16"/>
                <w:rFonts w:asciiTheme="minorHAnsi" w:hAnsiTheme="minorHAnsi"/>
                <w:b w:val="0"/>
                <w:sz w:val="24"/>
                <w:szCs w:val="24"/>
              </w:rPr>
              <w:t>Lidské události</w:t>
            </w:r>
          </w:p>
          <w:p w:rsidR="00F70F71" w:rsidRPr="00F70F71" w:rsidRDefault="00F70F71" w:rsidP="00926E72">
            <w:pPr>
              <w:pStyle w:val="Style4"/>
              <w:widowControl/>
              <w:spacing w:line="360" w:lineRule="auto"/>
              <w:rPr>
                <w:rFonts w:asciiTheme="minorHAnsi" w:hAnsiTheme="minorHAnsi"/>
              </w:rPr>
            </w:pPr>
          </w:p>
          <w:p w:rsidR="00F70F71" w:rsidRPr="00F70F71" w:rsidRDefault="00F70F71" w:rsidP="00926E72">
            <w:pPr>
              <w:pStyle w:val="Style4"/>
              <w:widowControl/>
              <w:spacing w:before="10" w:line="360" w:lineRule="auto"/>
              <w:rPr>
                <w:rStyle w:val="FontStyle17"/>
                <w:rFonts w:asciiTheme="minorHAnsi" w:hAnsiTheme="minorHAnsi"/>
                <w:sz w:val="24"/>
                <w:szCs w:val="24"/>
              </w:rPr>
            </w:pPr>
            <w:r w:rsidRPr="00F70F71">
              <w:rPr>
                <w:rStyle w:val="FontStyle17"/>
                <w:rFonts w:asciiTheme="minorHAnsi" w:hAnsiTheme="minorHAnsi"/>
                <w:sz w:val="24"/>
                <w:szCs w:val="24"/>
              </w:rPr>
              <w:t>Jde o skutečné události, jejichž aktérem je člověk. Ovšem slovo člověk nás tu nesmí přivádět do tranzu. Podstata ani cíle historie netrvají na přítomnosti této postavy, jsou spjaty se zvolenou opti</w:t>
            </w:r>
            <w:r w:rsidRPr="00F70F71">
              <w:rPr>
                <w:rStyle w:val="FontStyle17"/>
                <w:rFonts w:asciiTheme="minorHAnsi" w:hAnsiTheme="minorHAnsi"/>
                <w:sz w:val="24"/>
                <w:szCs w:val="24"/>
              </w:rPr>
              <w:softHyphen/>
              <w:t>kou; historie je tím, čím je, nikoli proto, že se hlásí k nějakému bytí člověka, ale proto, že se rozhodla pro určitý způsob poznává</w:t>
            </w:r>
            <w:r w:rsidRPr="00F70F71">
              <w:rPr>
                <w:rStyle w:val="FontStyle17"/>
                <w:rFonts w:asciiTheme="minorHAnsi" w:hAnsiTheme="minorHAnsi"/>
                <w:sz w:val="24"/>
                <w:szCs w:val="24"/>
              </w:rPr>
              <w:softHyphen/>
              <w:t>ní. Za fakty se považují buď individuality, nebo fenomény, v je</w:t>
            </w:r>
            <w:r w:rsidRPr="00F70F71">
              <w:rPr>
                <w:rStyle w:val="FontStyle17"/>
                <w:rFonts w:asciiTheme="minorHAnsi" w:hAnsiTheme="minorHAnsi"/>
                <w:sz w:val="24"/>
                <w:szCs w:val="24"/>
              </w:rPr>
              <w:softHyphen/>
              <w:t xml:space="preserve">jichž pozadí se hledá skrytý invariant. Magnet přitahuje železo, sopky vybuchují: to jsou fyzikální fakty, v nichž se něco opakuje. Kerenského vláda v </w:t>
            </w:r>
            <w:r w:rsidRPr="00F70F71">
              <w:rPr>
                <w:rStyle w:val="FontStyle17"/>
                <w:rFonts w:asciiTheme="minorHAnsi" w:hAnsiTheme="minorHAnsi"/>
                <w:sz w:val="24"/>
                <w:szCs w:val="24"/>
              </w:rPr>
              <w:lastRenderedPageBreak/>
              <w:t>roce 1917 je lidská událost; fenomén dvojvlá</w:t>
            </w:r>
            <w:r w:rsidRPr="00F70F71">
              <w:rPr>
                <w:rStyle w:val="FontStyle17"/>
                <w:rFonts w:asciiTheme="minorHAnsi" w:hAnsiTheme="minorHAnsi"/>
                <w:sz w:val="24"/>
                <w:szCs w:val="24"/>
              </w:rPr>
              <w:softHyphen/>
              <w:t>dí v období revoluce je opakovatelný jev. Považuje-li se fakt za událost, bere se jako zajímavý sám o sobě; jestliže vzbuzuje zájem jeho opakovatelná povaha, stává se pouhou záminkou pro odha</w:t>
            </w:r>
            <w:r w:rsidRPr="00F70F71">
              <w:rPr>
                <w:rStyle w:val="FontStyle17"/>
                <w:rFonts w:asciiTheme="minorHAnsi" w:hAnsiTheme="minorHAnsi"/>
                <w:sz w:val="24"/>
                <w:szCs w:val="24"/>
              </w:rPr>
              <w:softHyphen/>
              <w:t>lení zákona. Odtud pramení rozlišení, které provedl Cournot,</w:t>
            </w:r>
            <w:r w:rsidRPr="00F70F71">
              <w:rPr>
                <w:rStyle w:val="FontStyle17"/>
                <w:rFonts w:asciiTheme="minorHAnsi" w:hAnsiTheme="minorHAnsi"/>
                <w:sz w:val="24"/>
                <w:szCs w:val="24"/>
                <w:vertAlign w:val="superscript"/>
              </w:rPr>
              <w:t xml:space="preserve"> </w:t>
            </w:r>
            <w:r w:rsidRPr="00F70F71">
              <w:rPr>
                <w:rStyle w:val="FontStyle17"/>
                <w:rFonts w:asciiTheme="minorHAnsi" w:hAnsiTheme="minorHAnsi"/>
                <w:sz w:val="24"/>
                <w:szCs w:val="24"/>
              </w:rPr>
              <w:t>mezi vědami fyzikálními, jež studují přírodní zákony, a vědami kosmologickými, jež jako geologie či dějiny sluneční soustavy studují historii světa; neboť „předmětem lidské zvědavosti ne</w:t>
            </w:r>
            <w:r w:rsidRPr="00F70F71">
              <w:rPr>
                <w:rStyle w:val="FontStyle17"/>
                <w:rFonts w:asciiTheme="minorHAnsi" w:hAnsiTheme="minorHAnsi"/>
                <w:sz w:val="24"/>
                <w:szCs w:val="24"/>
              </w:rPr>
              <w:softHyphen/>
              <w:t>jsou jen zákony a síly přírody; ještě naléhavěji ji vzrušuje divadlo tohoto světa, touha pochopit jeho dnešní strukturu a minulé revoluce.</w:t>
            </w:r>
          </w:p>
          <w:p w:rsidR="00F70F71" w:rsidRPr="00F70F71" w:rsidRDefault="00F70F71" w:rsidP="003B131A">
            <w:pPr>
              <w:spacing w:line="360" w:lineRule="auto"/>
              <w:jc w:val="both"/>
              <w:rPr>
                <w:rStyle w:val="FontStyle17"/>
                <w:rFonts w:asciiTheme="minorHAnsi" w:hAnsiTheme="minorHAnsi"/>
                <w:sz w:val="24"/>
                <w:szCs w:val="24"/>
              </w:rPr>
            </w:pPr>
            <w:r w:rsidRPr="00F70F71">
              <w:rPr>
                <w:rStyle w:val="FontStyle17"/>
                <w:rFonts w:asciiTheme="minorHAnsi" w:hAnsiTheme="minorHAnsi"/>
                <w:sz w:val="24"/>
                <w:szCs w:val="24"/>
              </w:rPr>
              <w:t>K tomu, aby události vzbuzovaly naši zvědavost, není lidská přítomnost nutná. Je ovšem pravda, že lidské dějiny jsou zcela jedinečné, takže poznávání druhého nelze provádět stejnými ope</w:t>
            </w:r>
            <w:r w:rsidRPr="00F70F71">
              <w:rPr>
                <w:rStyle w:val="FontStyle17"/>
                <w:rFonts w:asciiTheme="minorHAnsi" w:hAnsiTheme="minorHAnsi"/>
                <w:sz w:val="24"/>
                <w:szCs w:val="24"/>
              </w:rPr>
              <w:softHyphen/>
              <w:t xml:space="preserve">racemi, jakými zkoumáme fyzikální jevy; například geologické dějiny mají naprosto odlišnou </w:t>
            </w:r>
            <w:r w:rsidRPr="00F70F71">
              <w:rPr>
                <w:rStyle w:val="FontStyle18"/>
                <w:rFonts w:asciiTheme="minorHAnsi" w:hAnsiTheme="minorHAnsi"/>
                <w:i w:val="0"/>
                <w:sz w:val="24"/>
                <w:szCs w:val="24"/>
              </w:rPr>
              <w:t>aur</w:t>
            </w:r>
            <w:r w:rsidRPr="00F70F71">
              <w:rPr>
                <w:rStyle w:val="FontStyle18"/>
                <w:rFonts w:asciiTheme="minorHAnsi" w:hAnsiTheme="minorHAnsi"/>
                <w:sz w:val="24"/>
                <w:szCs w:val="24"/>
              </w:rPr>
              <w:t xml:space="preserve">u </w:t>
            </w:r>
            <w:r w:rsidRPr="00F70F71">
              <w:rPr>
                <w:rStyle w:val="FontStyle17"/>
                <w:rFonts w:asciiTheme="minorHAnsi" w:hAnsiTheme="minorHAnsi"/>
                <w:sz w:val="24"/>
                <w:szCs w:val="24"/>
              </w:rPr>
              <w:t>ve srovnání s lidskými udá</w:t>
            </w:r>
            <w:r w:rsidRPr="00F70F71">
              <w:rPr>
                <w:rStyle w:val="FontStyle17"/>
                <w:rFonts w:asciiTheme="minorHAnsi" w:hAnsiTheme="minorHAnsi"/>
                <w:sz w:val="24"/>
                <w:szCs w:val="24"/>
              </w:rPr>
              <w:softHyphen/>
            </w:r>
            <w:r w:rsidRPr="00F70F71">
              <w:rPr>
                <w:rStyle w:val="FontStyle15"/>
                <w:rFonts w:asciiTheme="minorHAnsi" w:hAnsiTheme="minorHAnsi"/>
                <w:sz w:val="24"/>
                <w:szCs w:val="24"/>
              </w:rPr>
              <w:t>l</w:t>
            </w:r>
            <w:r>
              <w:rPr>
                <w:rStyle w:val="FontStyle15"/>
                <w:rFonts w:asciiTheme="minorHAnsi" w:hAnsiTheme="minorHAnsi"/>
                <w:b w:val="0"/>
                <w:sz w:val="24"/>
                <w:szCs w:val="24"/>
              </w:rPr>
              <w:t>os</w:t>
            </w:r>
            <w:r w:rsidRPr="00F70F71">
              <w:rPr>
                <w:rStyle w:val="FontStyle15"/>
                <w:rFonts w:asciiTheme="minorHAnsi" w:hAnsiTheme="minorHAnsi"/>
                <w:b w:val="0"/>
                <w:sz w:val="24"/>
                <w:szCs w:val="24"/>
              </w:rPr>
              <w:t>tmi</w:t>
            </w:r>
            <w:r w:rsidRPr="00F70F71">
              <w:rPr>
                <w:rStyle w:val="FontStyle15"/>
                <w:rFonts w:asciiTheme="minorHAnsi" w:hAnsiTheme="minorHAnsi"/>
                <w:sz w:val="24"/>
                <w:szCs w:val="24"/>
              </w:rPr>
              <w:t xml:space="preserve">; </w:t>
            </w:r>
            <w:r w:rsidRPr="00F70F71">
              <w:rPr>
                <w:rStyle w:val="FontStyle17"/>
                <w:rFonts w:asciiTheme="minorHAnsi" w:hAnsiTheme="minorHAnsi"/>
                <w:sz w:val="24"/>
                <w:szCs w:val="24"/>
              </w:rPr>
              <w:t>mluví se proto o významu, o porozumění, avšak to správ</w:t>
            </w:r>
            <w:r w:rsidRPr="00F70F71">
              <w:rPr>
                <w:rStyle w:val="FontStyle17"/>
                <w:rFonts w:asciiTheme="minorHAnsi" w:hAnsiTheme="minorHAnsi"/>
                <w:sz w:val="24"/>
                <w:szCs w:val="24"/>
              </w:rPr>
              <w:softHyphen/>
            </w:r>
            <w:r w:rsidRPr="00F70F71">
              <w:rPr>
                <w:rStyle w:val="FontStyle21"/>
                <w:rFonts w:asciiTheme="minorHAnsi" w:hAnsiTheme="minorHAnsi"/>
                <w:sz w:val="24"/>
                <w:szCs w:val="24"/>
              </w:rPr>
              <w:t xml:space="preserve">ní </w:t>
            </w:r>
            <w:r w:rsidRPr="00F70F71">
              <w:rPr>
                <w:rStyle w:val="FontStyle17"/>
                <w:rFonts w:asciiTheme="minorHAnsi" w:hAnsiTheme="minorHAnsi"/>
                <w:sz w:val="24"/>
                <w:szCs w:val="24"/>
              </w:rPr>
              <w:t xml:space="preserve">slovo je mnohem prostší - je to konečnost. Ve světě takovém, </w:t>
            </w:r>
            <w:r w:rsidR="005F1B15">
              <w:rPr>
                <w:rStyle w:val="FontStyle17"/>
                <w:rFonts w:asciiTheme="minorHAnsi" w:hAnsiTheme="minorHAnsi"/>
                <w:sz w:val="24"/>
                <w:szCs w:val="24"/>
              </w:rPr>
              <w:t xml:space="preserve">jaký </w:t>
            </w:r>
            <w:r w:rsidRPr="00F70F71">
              <w:rPr>
                <w:rStyle w:val="FontStyle17"/>
                <w:rFonts w:asciiTheme="minorHAnsi" w:hAnsiTheme="minorHAnsi"/>
                <w:sz w:val="24"/>
                <w:szCs w:val="24"/>
              </w:rPr>
              <w:t>se jeví našim očím, jsou běh lidských záležitostí a jejich po</w:t>
            </w:r>
            <w:r w:rsidRPr="00F70F71">
              <w:rPr>
                <w:rStyle w:val="FontStyle17"/>
                <w:rFonts w:asciiTheme="minorHAnsi" w:hAnsiTheme="minorHAnsi"/>
                <w:sz w:val="24"/>
                <w:szCs w:val="24"/>
              </w:rPr>
              <w:softHyphen/>
            </w:r>
            <w:r w:rsidRPr="00F70F71">
              <w:rPr>
                <w:rStyle w:val="FontStyle15"/>
                <w:rFonts w:asciiTheme="minorHAnsi" w:hAnsiTheme="minorHAnsi"/>
                <w:b w:val="0"/>
                <w:sz w:val="24"/>
                <w:szCs w:val="24"/>
              </w:rPr>
              <w:t xml:space="preserve">chopení </w:t>
            </w:r>
            <w:r w:rsidRPr="00F70F71">
              <w:rPr>
                <w:rStyle w:val="FontStyle17"/>
                <w:rFonts w:asciiTheme="minorHAnsi" w:hAnsiTheme="minorHAnsi"/>
                <w:sz w:val="24"/>
                <w:szCs w:val="24"/>
              </w:rPr>
              <w:t xml:space="preserve">ovládány skutečností, že u sebe samých i u druhých </w:t>
            </w:r>
            <w:r w:rsidRPr="00F70F71">
              <w:rPr>
                <w:rStyle w:val="FontStyle15"/>
                <w:rFonts w:asciiTheme="minorHAnsi" w:hAnsiTheme="minorHAnsi"/>
                <w:b w:val="0"/>
                <w:sz w:val="24"/>
                <w:szCs w:val="24"/>
              </w:rPr>
              <w:t>Uznáváme</w:t>
            </w:r>
            <w:r w:rsidRPr="00F70F71">
              <w:rPr>
                <w:rStyle w:val="FontStyle15"/>
                <w:rFonts w:asciiTheme="minorHAnsi" w:hAnsiTheme="minorHAnsi"/>
                <w:sz w:val="24"/>
                <w:szCs w:val="24"/>
              </w:rPr>
              <w:t xml:space="preserve"> </w:t>
            </w:r>
            <w:r w:rsidRPr="00F70F71">
              <w:rPr>
                <w:rStyle w:val="FontStyle17"/>
                <w:rFonts w:asciiTheme="minorHAnsi" w:hAnsiTheme="minorHAnsi"/>
                <w:sz w:val="24"/>
                <w:szCs w:val="24"/>
              </w:rPr>
              <w:t>existenci určitého očekávání, určujícího nějaký pro</w:t>
            </w:r>
            <w:r>
              <w:rPr>
                <w:rStyle w:val="FontStyle17"/>
                <w:rFonts w:asciiTheme="minorHAnsi" w:hAnsiTheme="minorHAnsi"/>
                <w:b/>
                <w:sz w:val="24"/>
                <w:szCs w:val="24"/>
              </w:rPr>
              <w:t>j</w:t>
            </w:r>
            <w:r w:rsidRPr="00F70F71">
              <w:rPr>
                <w:rStyle w:val="FontStyle15"/>
                <w:rFonts w:asciiTheme="minorHAnsi" w:hAnsiTheme="minorHAnsi"/>
                <w:b w:val="0"/>
                <w:sz w:val="24"/>
                <w:szCs w:val="24"/>
              </w:rPr>
              <w:t>ekt, a</w:t>
            </w:r>
            <w:r w:rsidRPr="00F70F71">
              <w:rPr>
                <w:rStyle w:val="FontStyle15"/>
                <w:rFonts w:asciiTheme="minorHAnsi" w:hAnsiTheme="minorHAnsi"/>
                <w:sz w:val="24"/>
                <w:szCs w:val="24"/>
              </w:rPr>
              <w:t xml:space="preserve"> </w:t>
            </w:r>
            <w:r w:rsidRPr="00F70F71">
              <w:rPr>
                <w:rStyle w:val="FontStyle17"/>
                <w:rFonts w:asciiTheme="minorHAnsi" w:hAnsiTheme="minorHAnsi"/>
                <w:sz w:val="24"/>
                <w:szCs w:val="24"/>
              </w:rPr>
              <w:t>existenci projektu, jenž vyústí do těchto záležitostí. Ovšem (ento finalismus lidských věcí nepřináší konsekvence pro episte</w:t>
            </w:r>
            <w:r w:rsidRPr="00F70F71">
              <w:rPr>
                <w:rStyle w:val="FontStyle17"/>
                <w:rFonts w:asciiTheme="minorHAnsi" w:hAnsiTheme="minorHAnsi"/>
                <w:sz w:val="24"/>
                <w:szCs w:val="24"/>
              </w:rPr>
              <w:softHyphen/>
              <w:t>mologii dějin; nemůže být historikem doveden k momentu syn</w:t>
            </w:r>
            <w:r w:rsidRPr="00F70F71">
              <w:rPr>
                <w:rStyle w:val="FontStyle17"/>
                <w:rFonts w:asciiTheme="minorHAnsi" w:hAnsiTheme="minorHAnsi"/>
                <w:sz w:val="24"/>
                <w:szCs w:val="24"/>
              </w:rPr>
              <w:softHyphen/>
              <w:t>tézy. Patří k samotnému prožívání a není specifický pro vyprávě</w:t>
            </w:r>
            <w:r w:rsidRPr="00F70F71">
              <w:rPr>
                <w:rStyle w:val="FontStyle17"/>
                <w:rFonts w:asciiTheme="minorHAnsi" w:hAnsiTheme="minorHAnsi"/>
                <w:sz w:val="24"/>
                <w:szCs w:val="24"/>
              </w:rPr>
              <w:softHyphen/>
              <w:t>ní, které o tomto prožívání sestavuje historik. Mnohem spíš jej nalezneme v románu a na nejhlubším dně běžné konverzace.</w:t>
            </w:r>
          </w:p>
          <w:p w:rsidR="00F70F71" w:rsidRPr="00F70F71" w:rsidRDefault="00F70F71" w:rsidP="00926E72">
            <w:pPr>
              <w:pStyle w:val="Style3"/>
              <w:widowControl/>
              <w:spacing w:line="360" w:lineRule="auto"/>
              <w:jc w:val="both"/>
              <w:rPr>
                <w:rFonts w:asciiTheme="minorHAnsi" w:hAnsiTheme="minorHAnsi"/>
              </w:rPr>
            </w:pPr>
          </w:p>
          <w:p w:rsidR="00F70F71" w:rsidRPr="00A72396" w:rsidRDefault="00F70F71" w:rsidP="00926E72">
            <w:pPr>
              <w:pStyle w:val="Style3"/>
              <w:widowControl/>
              <w:spacing w:before="34" w:line="360" w:lineRule="auto"/>
              <w:jc w:val="both"/>
              <w:rPr>
                <w:rStyle w:val="FontStyle16"/>
                <w:rFonts w:asciiTheme="minorHAnsi" w:hAnsiTheme="minorHAnsi"/>
                <w:b w:val="0"/>
                <w:sz w:val="24"/>
                <w:szCs w:val="24"/>
              </w:rPr>
            </w:pPr>
            <w:r w:rsidRPr="00A72396">
              <w:rPr>
                <w:rStyle w:val="FontStyle16"/>
                <w:rFonts w:asciiTheme="minorHAnsi" w:hAnsiTheme="minorHAnsi"/>
                <w:b w:val="0"/>
                <w:sz w:val="24"/>
                <w:szCs w:val="24"/>
              </w:rPr>
              <w:t>Událost a dokument</w:t>
            </w:r>
          </w:p>
          <w:p w:rsidR="00F70F71" w:rsidRPr="00F70F71" w:rsidRDefault="00F70F71" w:rsidP="00926E72">
            <w:pPr>
              <w:pStyle w:val="Style4"/>
              <w:widowControl/>
              <w:spacing w:line="360" w:lineRule="auto"/>
              <w:rPr>
                <w:rFonts w:asciiTheme="minorHAnsi" w:hAnsiTheme="minorHAnsi"/>
              </w:rPr>
            </w:pPr>
          </w:p>
          <w:p w:rsidR="00F70F71" w:rsidRPr="00F70F71" w:rsidRDefault="00F70F71" w:rsidP="00926E72">
            <w:pPr>
              <w:pStyle w:val="Style4"/>
              <w:widowControl/>
              <w:spacing w:before="10" w:line="360" w:lineRule="auto"/>
              <w:rPr>
                <w:rStyle w:val="FontStyle17"/>
                <w:rFonts w:asciiTheme="minorHAnsi" w:hAnsiTheme="minorHAnsi"/>
                <w:sz w:val="24"/>
                <w:szCs w:val="24"/>
              </w:rPr>
            </w:pPr>
            <w:r w:rsidRPr="00F70F71">
              <w:rPr>
                <w:rStyle w:val="FontStyle17"/>
                <w:rFonts w:asciiTheme="minorHAnsi" w:hAnsiTheme="minorHAnsi"/>
                <w:sz w:val="24"/>
                <w:szCs w:val="24"/>
              </w:rPr>
              <w:t>Historie je vyprávění událostí: z toho plyne vše ostatní. Protože je již vždy vyprávěním, neoživuje tyto události</w:t>
            </w:r>
            <w:r w:rsidRPr="00F70F71">
              <w:rPr>
                <w:rStyle w:val="FontStyle17"/>
                <w:rFonts w:asciiTheme="minorHAnsi" w:hAnsiTheme="minorHAnsi"/>
                <w:sz w:val="24"/>
                <w:szCs w:val="24"/>
                <w:vertAlign w:val="superscript"/>
              </w:rPr>
              <w:t>2</w:t>
            </w:r>
            <w:r w:rsidRPr="00F70F71">
              <w:rPr>
                <w:rStyle w:val="FontStyle17"/>
                <w:rFonts w:asciiTheme="minorHAnsi" w:hAnsiTheme="minorHAnsi"/>
                <w:sz w:val="24"/>
                <w:szCs w:val="24"/>
              </w:rPr>
              <w:t xml:space="preserve"> o nic více než ro</w:t>
            </w:r>
            <w:r w:rsidRPr="00F70F71">
              <w:rPr>
                <w:rStyle w:val="FontStyle17"/>
                <w:rFonts w:asciiTheme="minorHAnsi" w:hAnsiTheme="minorHAnsi"/>
                <w:sz w:val="24"/>
                <w:szCs w:val="24"/>
              </w:rPr>
              <w:softHyphen/>
              <w:t>mán; prožitek, který vystupuje zpod rukou historika, není totož</w:t>
            </w:r>
            <w:r w:rsidRPr="00F70F71">
              <w:rPr>
                <w:rStyle w:val="FontStyle17"/>
                <w:rFonts w:asciiTheme="minorHAnsi" w:hAnsiTheme="minorHAnsi"/>
                <w:sz w:val="24"/>
                <w:szCs w:val="24"/>
              </w:rPr>
              <w:softHyphen/>
              <w:t>ný s prožitkem účinkujících; je to vyprávění, což umožňuje elimi</w:t>
            </w:r>
            <w:r w:rsidRPr="00F70F71">
              <w:rPr>
                <w:rStyle w:val="FontStyle17"/>
                <w:rFonts w:asciiTheme="minorHAnsi" w:hAnsiTheme="minorHAnsi"/>
                <w:sz w:val="24"/>
                <w:szCs w:val="24"/>
              </w:rPr>
              <w:softHyphen/>
              <w:t>novat jisté mylné problémy. Historie stejně jako román třídí, zjednodušuje, organizuje, zkracuje jedno století na stránku</w:t>
            </w:r>
            <w:r w:rsidRPr="00F70F71">
              <w:rPr>
                <w:rStyle w:val="FontStyle17"/>
                <w:rFonts w:asciiTheme="minorHAnsi" w:hAnsiTheme="minorHAnsi"/>
                <w:sz w:val="24"/>
                <w:szCs w:val="24"/>
                <w:vertAlign w:val="superscript"/>
              </w:rPr>
              <w:t>3</w:t>
            </w:r>
            <w:r w:rsidRPr="00F70F71">
              <w:rPr>
                <w:rStyle w:val="FontStyle17"/>
                <w:rFonts w:asciiTheme="minorHAnsi" w:hAnsiTheme="minorHAnsi"/>
                <w:sz w:val="24"/>
                <w:szCs w:val="24"/>
              </w:rPr>
              <w:t xml:space="preserve"> a tato syntéza vyprávění není o nic méně spontánní než syntéza naší pa</w:t>
            </w:r>
            <w:r w:rsidRPr="00F70F71">
              <w:rPr>
                <w:rStyle w:val="FontStyle17"/>
                <w:rFonts w:asciiTheme="minorHAnsi" w:hAnsiTheme="minorHAnsi"/>
                <w:sz w:val="24"/>
                <w:szCs w:val="24"/>
              </w:rPr>
              <w:softHyphen/>
              <w:t>měti, když si vybavujeme posledních deset let, jež jsme prožili. Spekulovat o intervalu, který vždy odděluje prožitek a jeho zno</w:t>
            </w:r>
            <w:r w:rsidRPr="00F70F71">
              <w:rPr>
                <w:rStyle w:val="FontStyle17"/>
                <w:rFonts w:asciiTheme="minorHAnsi" w:hAnsiTheme="minorHAnsi"/>
                <w:sz w:val="24"/>
                <w:szCs w:val="24"/>
              </w:rPr>
              <w:softHyphen/>
              <w:t xml:space="preserve">vuoživení ve vyprávění, znamená pouze konstatovat, že Waterloo nebylo totéž pro vojáka staré Napoleonovy gardy a pro maršála, že o této bitvě můžeme vyprávět v první nebo ve třetí osobě, že o ní můžeme vyprávět jako </w:t>
            </w:r>
            <w:r w:rsidRPr="00F70F71">
              <w:rPr>
                <w:rStyle w:val="FontStyle17"/>
                <w:rFonts w:asciiTheme="minorHAnsi" w:hAnsiTheme="minorHAnsi"/>
                <w:sz w:val="24"/>
                <w:szCs w:val="24"/>
              </w:rPr>
              <w:lastRenderedPageBreak/>
              <w:t>o nějaké bitvě, o anglickém vítězství nebo o francouzské porážce, že je možné již na začátku naznačit, jaký bude konec, nebo budit zdání, že jej objevujeme. Tyto spekulace mohou být podnětem ke zkušenostem z oblasti zábavné estetiky, pro historika však odkrývají určitou hranici.</w:t>
            </w:r>
          </w:p>
          <w:p w:rsidR="00F70F71" w:rsidRPr="00F70F71" w:rsidRDefault="00F70F71" w:rsidP="00926E72">
            <w:pPr>
              <w:pStyle w:val="Style5"/>
              <w:widowControl/>
              <w:spacing w:line="360" w:lineRule="auto"/>
              <w:rPr>
                <w:rStyle w:val="FontStyle17"/>
                <w:rFonts w:asciiTheme="minorHAnsi" w:hAnsiTheme="minorHAnsi"/>
                <w:sz w:val="24"/>
                <w:szCs w:val="24"/>
              </w:rPr>
            </w:pPr>
            <w:r w:rsidRPr="00F70F71">
              <w:rPr>
                <w:rStyle w:val="FontStyle17"/>
                <w:rFonts w:asciiTheme="minorHAnsi" w:hAnsiTheme="minorHAnsi"/>
                <w:spacing w:val="-20"/>
                <w:sz w:val="24"/>
                <w:szCs w:val="24"/>
              </w:rPr>
              <w:t>Ta</w:t>
            </w:r>
            <w:r w:rsidRPr="00F70F71">
              <w:rPr>
                <w:rStyle w:val="FontStyle17"/>
                <w:rFonts w:asciiTheme="minorHAnsi" w:hAnsiTheme="minorHAnsi"/>
                <w:sz w:val="24"/>
                <w:szCs w:val="24"/>
              </w:rPr>
              <w:t xml:space="preserve"> hranice je následující: to, co historikové nazývají událostí, není v žádném případě zachyceno přímo a v úplnosti, nýbrž vždy jen neúplně a nepřímo, prostřednictvím dokumentů či svědectví, tedy prostřednictvím </w:t>
            </w:r>
            <w:r w:rsidRPr="00F70F71">
              <w:rPr>
                <w:rStyle w:val="FontStyle18"/>
                <w:rFonts w:asciiTheme="minorHAnsi" w:hAnsiTheme="minorHAnsi"/>
                <w:sz w:val="24"/>
                <w:szCs w:val="24"/>
              </w:rPr>
              <w:t xml:space="preserve">tekmeria, </w:t>
            </w:r>
            <w:r w:rsidRPr="00F70F71">
              <w:rPr>
                <w:rStyle w:val="FontStyle17"/>
                <w:rFonts w:asciiTheme="minorHAnsi" w:hAnsiTheme="minorHAnsi"/>
                <w:sz w:val="24"/>
                <w:szCs w:val="24"/>
              </w:rPr>
              <w:t>stop. Dokonce i kdybych byl sou</w:t>
            </w:r>
            <w:r w:rsidRPr="00F70F71">
              <w:rPr>
                <w:rStyle w:val="FontStyle17"/>
                <w:rFonts w:asciiTheme="minorHAnsi" w:hAnsiTheme="minorHAnsi"/>
                <w:sz w:val="24"/>
                <w:szCs w:val="24"/>
              </w:rPr>
              <w:softHyphen/>
              <w:t>časníkem a svědkem bitvy u Waterloo, i kdybych byl klíčovým účastníkem a Napoleonem osobně, viděl bych to, co historikové nazývají událostí Waterloo, jen z jedné perspektivy; mohl bych potomkům zanechat pouze své svědectví, jež oni nazvou stopou, pokud se k nim dostane. Dokonce i kdybych byl Bismarckem, který se právě rozhodl vyslat depeši z Emsu, má vlastní interpre</w:t>
            </w:r>
            <w:r w:rsidRPr="00F70F71">
              <w:rPr>
                <w:rStyle w:val="FontStyle17"/>
                <w:rFonts w:asciiTheme="minorHAnsi" w:hAnsiTheme="minorHAnsi"/>
                <w:sz w:val="24"/>
                <w:szCs w:val="24"/>
              </w:rPr>
              <w:softHyphen/>
              <w:t>tace této události by patrně byla jiná než interpretace mých přátel, mého důvěrníka, mého dvorního historika či mého psychoanaly</w:t>
            </w:r>
            <w:r w:rsidRPr="00F70F71">
              <w:rPr>
                <w:rStyle w:val="FontStyle17"/>
                <w:rFonts w:asciiTheme="minorHAnsi" w:hAnsiTheme="minorHAnsi"/>
                <w:sz w:val="24"/>
                <w:szCs w:val="24"/>
              </w:rPr>
              <w:softHyphen/>
              <w:t xml:space="preserve">tika, kteří mohou mít svou vlastní verzi mého rozhodnutí a lépe než já odhadnout, co jsem vlastně chtěl. </w:t>
            </w:r>
            <w:r w:rsidRPr="00F70F71">
              <w:rPr>
                <w:rStyle w:val="FontStyle17"/>
                <w:rFonts w:asciiTheme="minorHAnsi" w:hAnsiTheme="minorHAnsi"/>
                <w:spacing w:val="-20"/>
                <w:sz w:val="24"/>
                <w:szCs w:val="24"/>
              </w:rPr>
              <w:t>Ve</w:t>
            </w:r>
            <w:r w:rsidRPr="00F70F71">
              <w:rPr>
                <w:rStyle w:val="FontStyle17"/>
                <w:rFonts w:asciiTheme="minorHAnsi" w:hAnsiTheme="minorHAnsi"/>
                <w:sz w:val="24"/>
                <w:szCs w:val="24"/>
              </w:rPr>
              <w:t xml:space="preserve"> své podstatě je histo</w:t>
            </w:r>
            <w:r w:rsidRPr="00F70F71">
              <w:rPr>
                <w:rStyle w:val="FontStyle17"/>
                <w:rFonts w:asciiTheme="minorHAnsi" w:hAnsiTheme="minorHAnsi"/>
                <w:sz w:val="24"/>
                <w:szCs w:val="24"/>
              </w:rPr>
              <w:softHyphen/>
              <w:t>rie poznávání prostřednictvím dokumentů. Však se také historic</w:t>
            </w:r>
            <w:r w:rsidRPr="00F70F71">
              <w:rPr>
                <w:rStyle w:val="FontStyle17"/>
                <w:rFonts w:asciiTheme="minorHAnsi" w:hAnsiTheme="minorHAnsi"/>
                <w:sz w:val="24"/>
                <w:szCs w:val="24"/>
              </w:rPr>
              <w:softHyphen/>
              <w:t>ké vyprávění nachází mimo všechny dokumenty, protože žádný z nich nemůže být událostí; není dokumentární fotomontáží a neumožňuje minulost vidět „p</w:t>
            </w:r>
            <w:r w:rsidR="001674B5">
              <w:rPr>
                <w:rStyle w:val="FontStyle17"/>
                <w:rFonts w:asciiTheme="minorHAnsi" w:hAnsiTheme="minorHAnsi"/>
                <w:sz w:val="24"/>
                <w:szCs w:val="24"/>
              </w:rPr>
              <w:t>římo, jako byste tam byli"; vez</w:t>
            </w:r>
            <w:r w:rsidRPr="00F70F71">
              <w:rPr>
                <w:rStyle w:val="FontStyle17"/>
                <w:rFonts w:asciiTheme="minorHAnsi" w:hAnsiTheme="minorHAnsi"/>
                <w:sz w:val="24"/>
                <w:szCs w:val="24"/>
              </w:rPr>
              <w:t xml:space="preserve">meme-li si užitečné rozlišení Gerrarda Genetta, můžeme říci, že jde o </w:t>
            </w:r>
            <w:r w:rsidRPr="00F70F71">
              <w:rPr>
                <w:rStyle w:val="FontStyle18"/>
                <w:rFonts w:asciiTheme="minorHAnsi" w:hAnsiTheme="minorHAnsi"/>
                <w:sz w:val="24"/>
                <w:szCs w:val="24"/>
              </w:rPr>
              <w:t xml:space="preserve">diegesis, </w:t>
            </w:r>
            <w:r w:rsidRPr="00F70F71">
              <w:rPr>
                <w:rStyle w:val="FontStyle17"/>
                <w:rFonts w:asciiTheme="minorHAnsi" w:hAnsiTheme="minorHAnsi"/>
                <w:sz w:val="24"/>
                <w:szCs w:val="24"/>
              </w:rPr>
              <w:t xml:space="preserve">nikoli o </w:t>
            </w:r>
            <w:r w:rsidRPr="00F70F71">
              <w:rPr>
                <w:rStyle w:val="FontStyle18"/>
                <w:rFonts w:asciiTheme="minorHAnsi" w:hAnsiTheme="minorHAnsi"/>
                <w:sz w:val="24"/>
                <w:szCs w:val="24"/>
              </w:rPr>
              <w:t xml:space="preserve">mimesis. </w:t>
            </w:r>
            <w:r w:rsidRPr="00F70F71">
              <w:rPr>
                <w:rStyle w:val="FontStyle17"/>
                <w:rFonts w:asciiTheme="minorHAnsi" w:hAnsiTheme="minorHAnsi"/>
                <w:sz w:val="24"/>
                <w:szCs w:val="24"/>
              </w:rPr>
              <w:t>Autentický rozhovor mezi Na</w:t>
            </w:r>
            <w:r w:rsidRPr="00F70F71">
              <w:rPr>
                <w:rStyle w:val="FontStyle17"/>
                <w:rFonts w:asciiTheme="minorHAnsi" w:hAnsiTheme="minorHAnsi"/>
                <w:sz w:val="24"/>
                <w:szCs w:val="24"/>
              </w:rPr>
              <w:softHyphen/>
              <w:t>poleonem a Alexandrem I., který by se dochoval ve stenografic</w:t>
            </w:r>
            <w:r w:rsidRPr="00F70F71">
              <w:rPr>
                <w:rStyle w:val="FontStyle17"/>
                <w:rFonts w:asciiTheme="minorHAnsi" w:hAnsiTheme="minorHAnsi"/>
                <w:sz w:val="24"/>
                <w:szCs w:val="24"/>
              </w:rPr>
              <w:softHyphen/>
              <w:t>kém záznamu, by nebyl jako takový „vlepen" do vyprávění: histo</w:t>
            </w:r>
            <w:r w:rsidRPr="00F70F71">
              <w:rPr>
                <w:rStyle w:val="FontStyle17"/>
                <w:rFonts w:asciiTheme="minorHAnsi" w:hAnsiTheme="minorHAnsi"/>
                <w:sz w:val="24"/>
                <w:szCs w:val="24"/>
              </w:rPr>
              <w:softHyphen/>
              <w:t xml:space="preserve">rik dává nejčastěji přednost tomu, že o takovém dialogu sám mluví; jestliže jej doslovně cituje, pak má tato citace literární efekt, je určena k tomu, aby přinesla zápletku ze života - řekněme </w:t>
            </w:r>
            <w:r w:rsidRPr="00F70F71">
              <w:rPr>
                <w:rStyle w:val="FontStyle18"/>
                <w:rFonts w:asciiTheme="minorHAnsi" w:hAnsiTheme="minorHAnsi"/>
                <w:sz w:val="24"/>
                <w:szCs w:val="24"/>
              </w:rPr>
              <w:t xml:space="preserve">étos </w:t>
            </w:r>
            <w:r w:rsidRPr="00F70F71">
              <w:rPr>
                <w:rStyle w:val="FontStyle17"/>
                <w:rFonts w:asciiTheme="minorHAnsi" w:hAnsiTheme="minorHAnsi"/>
                <w:sz w:val="24"/>
                <w:szCs w:val="24"/>
              </w:rPr>
              <w:t>-, tedy to, co takto psanou historii přibližuje románovému příběhu.</w:t>
            </w:r>
          </w:p>
          <w:p w:rsidR="00F70F71" w:rsidRPr="00F70F71" w:rsidRDefault="00F70F71" w:rsidP="00926E72">
            <w:pPr>
              <w:pStyle w:val="Style3"/>
              <w:widowControl/>
              <w:spacing w:line="360" w:lineRule="auto"/>
              <w:jc w:val="both"/>
              <w:rPr>
                <w:rFonts w:asciiTheme="minorHAnsi" w:hAnsiTheme="minorHAnsi"/>
              </w:rPr>
            </w:pPr>
          </w:p>
          <w:p w:rsidR="00F70F71" w:rsidRPr="00F70F71" w:rsidRDefault="00F70F71" w:rsidP="00926E72">
            <w:pPr>
              <w:pStyle w:val="Style3"/>
              <w:widowControl/>
              <w:spacing w:line="360" w:lineRule="auto"/>
              <w:jc w:val="both"/>
              <w:rPr>
                <w:rFonts w:asciiTheme="minorHAnsi" w:hAnsiTheme="minorHAnsi"/>
              </w:rPr>
            </w:pPr>
          </w:p>
          <w:p w:rsidR="00F70F71" w:rsidRPr="00A72396" w:rsidRDefault="00F70F71" w:rsidP="00926E72">
            <w:pPr>
              <w:pStyle w:val="Style3"/>
              <w:widowControl/>
              <w:spacing w:before="24" w:line="360" w:lineRule="auto"/>
              <w:jc w:val="both"/>
              <w:rPr>
                <w:rStyle w:val="FontStyle16"/>
                <w:rFonts w:asciiTheme="minorHAnsi" w:hAnsiTheme="minorHAnsi"/>
                <w:b w:val="0"/>
                <w:sz w:val="24"/>
                <w:szCs w:val="24"/>
              </w:rPr>
            </w:pPr>
            <w:r w:rsidRPr="00A72396">
              <w:rPr>
                <w:rStyle w:val="FontStyle16"/>
                <w:rFonts w:asciiTheme="minorHAnsi" w:hAnsiTheme="minorHAnsi"/>
                <w:b w:val="0"/>
                <w:sz w:val="24"/>
                <w:szCs w:val="24"/>
              </w:rPr>
              <w:t>Událost a diference</w:t>
            </w:r>
          </w:p>
          <w:p w:rsidR="00F70F71" w:rsidRPr="00F70F71" w:rsidRDefault="00F70F71" w:rsidP="00926E72">
            <w:pPr>
              <w:pStyle w:val="Style4"/>
              <w:widowControl/>
              <w:spacing w:line="360" w:lineRule="auto"/>
              <w:rPr>
                <w:rFonts w:asciiTheme="minorHAnsi" w:hAnsiTheme="minorHAnsi"/>
              </w:rPr>
            </w:pPr>
          </w:p>
          <w:p w:rsidR="00F70F71" w:rsidRPr="00F70F71" w:rsidRDefault="00F70F71" w:rsidP="00926E72">
            <w:pPr>
              <w:pStyle w:val="Style4"/>
              <w:widowControl/>
              <w:spacing w:before="5" w:line="360" w:lineRule="auto"/>
              <w:rPr>
                <w:rStyle w:val="FontStyle17"/>
                <w:rFonts w:asciiTheme="minorHAnsi" w:hAnsiTheme="minorHAnsi"/>
                <w:sz w:val="24"/>
                <w:szCs w:val="24"/>
              </w:rPr>
            </w:pPr>
            <w:r w:rsidRPr="00F70F71">
              <w:rPr>
                <w:rStyle w:val="FontStyle17"/>
                <w:rFonts w:asciiTheme="minorHAnsi" w:hAnsiTheme="minorHAnsi"/>
                <w:sz w:val="24"/>
                <w:szCs w:val="24"/>
              </w:rPr>
              <w:t>Jelikož historie je vyprávěním událostí, z definice se neopakuje a není jiná historie než historie variací; vypráví se o válce roku 1914, nikoli o fenoménu války. Představme si fyzika, který by nezkoumal zákon volného pádu těles, ale rozeznával by různé pády a jejich rozličné „příčiny". Z textu o člověku poznává his</w:t>
            </w:r>
            <w:r w:rsidRPr="00F70F71">
              <w:rPr>
                <w:rStyle w:val="FontStyle17"/>
                <w:rFonts w:asciiTheme="minorHAnsi" w:hAnsiTheme="minorHAnsi"/>
                <w:sz w:val="24"/>
                <w:szCs w:val="24"/>
              </w:rPr>
              <w:softHyphen/>
              <w:t>torik varianty a nikdy text samotný; největší, či možná tu nejza-jímavější část toho, co lze o člověku poznat, historie zkoumat nedokáže.</w:t>
            </w:r>
          </w:p>
          <w:p w:rsidR="00F70F71" w:rsidRPr="00F70F71" w:rsidRDefault="00F70F71" w:rsidP="00926E72">
            <w:pPr>
              <w:pStyle w:val="Style5"/>
              <w:widowControl/>
              <w:spacing w:before="43" w:line="360" w:lineRule="auto"/>
              <w:ind w:firstLine="288"/>
              <w:rPr>
                <w:rStyle w:val="FontStyle17"/>
                <w:rFonts w:asciiTheme="minorHAnsi" w:hAnsiTheme="minorHAnsi"/>
                <w:sz w:val="24"/>
                <w:szCs w:val="24"/>
              </w:rPr>
            </w:pPr>
            <w:r w:rsidRPr="00F70F71">
              <w:rPr>
                <w:rStyle w:val="FontStyle17"/>
                <w:rFonts w:asciiTheme="minorHAnsi" w:hAnsiTheme="minorHAnsi"/>
                <w:sz w:val="24"/>
                <w:szCs w:val="24"/>
              </w:rPr>
              <w:lastRenderedPageBreak/>
              <w:t>Událost se zásadně liší od uniformního základu; je to diferen</w:t>
            </w:r>
            <w:r w:rsidRPr="00F70F71">
              <w:rPr>
                <w:rStyle w:val="FontStyle17"/>
                <w:rFonts w:asciiTheme="minorHAnsi" w:hAnsiTheme="minorHAnsi"/>
                <w:sz w:val="24"/>
                <w:szCs w:val="24"/>
              </w:rPr>
              <w:softHyphen/>
              <w:t xml:space="preserve">ce, věc, kterou </w:t>
            </w:r>
            <w:r w:rsidRPr="00F70F71">
              <w:rPr>
                <w:rStyle w:val="FontStyle18"/>
                <w:rFonts w:asciiTheme="minorHAnsi" w:hAnsiTheme="minorHAnsi"/>
                <w:sz w:val="24"/>
                <w:szCs w:val="24"/>
              </w:rPr>
              <w:t xml:space="preserve">a priori </w:t>
            </w:r>
            <w:r w:rsidRPr="00F70F71">
              <w:rPr>
                <w:rStyle w:val="FontStyle17"/>
                <w:rFonts w:asciiTheme="minorHAnsi" w:hAnsiTheme="minorHAnsi"/>
                <w:sz w:val="24"/>
                <w:szCs w:val="24"/>
              </w:rPr>
              <w:t>nemůžeme poznat: historie je dcera pamě</w:t>
            </w:r>
            <w:r w:rsidRPr="00F70F71">
              <w:rPr>
                <w:rStyle w:val="FontStyle17"/>
                <w:rFonts w:asciiTheme="minorHAnsi" w:hAnsiTheme="minorHAnsi"/>
                <w:sz w:val="24"/>
                <w:szCs w:val="24"/>
              </w:rPr>
              <w:softHyphen/>
              <w:t>ti. Lidé se rodí, jedí a umírají, avšak pouze historie nás může po</w:t>
            </w:r>
            <w:r w:rsidRPr="00F70F71">
              <w:rPr>
                <w:rStyle w:val="FontStyle17"/>
                <w:rFonts w:asciiTheme="minorHAnsi" w:hAnsiTheme="minorHAnsi"/>
                <w:sz w:val="24"/>
                <w:szCs w:val="24"/>
              </w:rPr>
              <w:softHyphen/>
              <w:t>učit o jejich válkách a říších. Jsou krutí i obyčejní, ani zcela dobří, ani úplně špatní, ale historie nám řekne, zda v dané době dávali přednost neomezenému usilování o prospěch před stažením se do ústraní po šťastné události, a jak vnímali a klasifikovali barvy. Ne</w:t>
            </w:r>
            <w:r w:rsidRPr="00F70F71">
              <w:rPr>
                <w:rStyle w:val="FontStyle17"/>
                <w:rFonts w:asciiTheme="minorHAnsi" w:hAnsiTheme="minorHAnsi"/>
                <w:sz w:val="24"/>
                <w:szCs w:val="24"/>
              </w:rPr>
              <w:softHyphen/>
              <w:t>učí nás, že Římané měli dvě oči a že nebe pro ně bylo modré; a naopak, nenechá nás pominout fakt, že pokud se zde obracíme k barvám, abychom hovořili o modrém nebi, Římané se uchylo</w:t>
            </w:r>
            <w:r w:rsidRPr="00F70F71">
              <w:rPr>
                <w:rStyle w:val="FontStyle17"/>
                <w:rFonts w:asciiTheme="minorHAnsi" w:hAnsiTheme="minorHAnsi"/>
                <w:sz w:val="24"/>
                <w:szCs w:val="24"/>
              </w:rPr>
              <w:softHyphen/>
              <w:t xml:space="preserve">vali k jiné kategorii a mluvili spíš o </w:t>
            </w:r>
            <w:r w:rsidRPr="00F70F71">
              <w:rPr>
                <w:rStyle w:val="FontStyle18"/>
                <w:rFonts w:asciiTheme="minorHAnsi" w:hAnsiTheme="minorHAnsi"/>
                <w:sz w:val="24"/>
                <w:szCs w:val="24"/>
              </w:rPr>
              <w:t xml:space="preserve">caelum serenum </w:t>
            </w:r>
            <w:r w:rsidRPr="00F70F71">
              <w:rPr>
                <w:rStyle w:val="FontStyle17"/>
                <w:rFonts w:asciiTheme="minorHAnsi" w:hAnsiTheme="minorHAnsi"/>
                <w:sz w:val="24"/>
                <w:szCs w:val="24"/>
              </w:rPr>
              <w:t>než o modré obloze; je to sémantická událost. Pokud jde o noční oblohu, vidě</w:t>
            </w:r>
            <w:r w:rsidRPr="00F70F71">
              <w:rPr>
                <w:rStyle w:val="FontStyle17"/>
                <w:rFonts w:asciiTheme="minorHAnsi" w:hAnsiTheme="minorHAnsi"/>
                <w:sz w:val="24"/>
                <w:szCs w:val="24"/>
              </w:rPr>
              <w:softHyphen/>
              <w:t xml:space="preserve">li ji očima zdravého rozumu jako pevnou a nepříliš vzdálenou klenbu; my jsme dnes naopak po objevení medicejských planet přesvědčeni, že tam vidíme nekonečnou propast, jež v ateistovi, jak o něm mluví Pascal, vyvolává známou hrůzu. </w:t>
            </w:r>
            <w:r w:rsidRPr="00F70F71">
              <w:rPr>
                <w:rStyle w:val="FontStyle17"/>
                <w:rFonts w:asciiTheme="minorHAnsi" w:hAnsiTheme="minorHAnsi"/>
                <w:spacing w:val="-20"/>
                <w:sz w:val="24"/>
                <w:szCs w:val="24"/>
              </w:rPr>
              <w:t>To</w:t>
            </w:r>
            <w:r w:rsidRPr="00F70F71">
              <w:rPr>
                <w:rStyle w:val="FontStyle17"/>
                <w:rFonts w:asciiTheme="minorHAnsi" w:hAnsiTheme="minorHAnsi"/>
                <w:sz w:val="24"/>
                <w:szCs w:val="24"/>
              </w:rPr>
              <w:t xml:space="preserve"> je událost z oblasti myšlení a senzibility.</w:t>
            </w:r>
          </w:p>
          <w:p w:rsidR="00F70F71" w:rsidRPr="00F70F71" w:rsidRDefault="00F70F71" w:rsidP="00926E72">
            <w:pPr>
              <w:pStyle w:val="Style5"/>
              <w:widowControl/>
              <w:spacing w:line="360" w:lineRule="auto"/>
              <w:rPr>
                <w:rStyle w:val="FontStyle17"/>
                <w:rFonts w:asciiTheme="minorHAnsi" w:hAnsiTheme="minorHAnsi"/>
                <w:sz w:val="24"/>
                <w:szCs w:val="24"/>
              </w:rPr>
            </w:pPr>
            <w:r w:rsidRPr="00F70F71">
              <w:rPr>
                <w:rStyle w:val="FontStyle17"/>
                <w:rFonts w:asciiTheme="minorHAnsi" w:hAnsiTheme="minorHAnsi"/>
                <w:sz w:val="24"/>
                <w:szCs w:val="24"/>
              </w:rPr>
              <w:t>Událost neexistuje sama o sobě, nýbrž ve vztahu k nějaké kon</w:t>
            </w:r>
            <w:r w:rsidRPr="00F70F71">
              <w:rPr>
                <w:rStyle w:val="FontStyle17"/>
                <w:rFonts w:asciiTheme="minorHAnsi" w:hAnsiTheme="minorHAnsi"/>
                <w:sz w:val="24"/>
                <w:szCs w:val="24"/>
              </w:rPr>
              <w:softHyphen/>
              <w:t xml:space="preserve">cepci věčného člověka. Historická kniha se tak trochu podobá gramatice; praktická gramatika cizího jazyka nevypočítává na </w:t>
            </w:r>
            <w:r w:rsidR="003B131A">
              <w:rPr>
                <w:rStyle w:val="FontStyle18"/>
                <w:rFonts w:asciiTheme="minorHAnsi" w:hAnsiTheme="minorHAnsi"/>
                <w:sz w:val="24"/>
                <w:szCs w:val="24"/>
              </w:rPr>
              <w:t>ta</w:t>
            </w:r>
            <w:r w:rsidRPr="00F70F71">
              <w:rPr>
                <w:rStyle w:val="FontStyle18"/>
                <w:rFonts w:asciiTheme="minorHAnsi" w:hAnsiTheme="minorHAnsi"/>
                <w:sz w:val="24"/>
                <w:szCs w:val="24"/>
              </w:rPr>
              <w:t xml:space="preserve">bula rasa </w:t>
            </w:r>
            <w:r w:rsidRPr="00F70F71">
              <w:rPr>
                <w:rStyle w:val="FontStyle17"/>
                <w:rFonts w:asciiTheme="minorHAnsi" w:hAnsiTheme="minorHAnsi"/>
                <w:sz w:val="24"/>
                <w:szCs w:val="24"/>
              </w:rPr>
              <w:t>všechna pravidla tohoto jazyka, ale jen ta pravidla, která se liší od pravidel jazyka, jímž hovoří předpokládaný čtenář a kte</w:t>
            </w:r>
            <w:r w:rsidRPr="00F70F71">
              <w:rPr>
                <w:rStyle w:val="FontStyle17"/>
                <w:rFonts w:asciiTheme="minorHAnsi" w:hAnsiTheme="minorHAnsi"/>
                <w:sz w:val="24"/>
                <w:szCs w:val="24"/>
              </w:rPr>
              <w:softHyphen/>
              <w:t>rá by jej mohla překvapit. Historik nepopisuje vyčerpávajícím způsobem nějakou civilizaci či nějaké období, nesestavuje jeho úplný inventář, jako kdyby přiletěl z jiné planety; říká čtenáři jen to, co je nezbytně nutné k tomu, aby si dokázal představit tuto civilizaci na základě věcí pokládaných vždy a všude za pravdivé. Bylo by tedy možné prostě říci, že historik nemá nikdy snahu vyslovovat základní pravdy? Potíž je v tom, že základní pravdy mají nepříjemnou tendenci zaujímat místo pravd skutečných; za-pomeneme-li na to, že naše koncepce nebe, barev a prospěchu, ať spravedlivého či nespravedlivého, nejsou ani trochu věčné, nemá</w:t>
            </w:r>
            <w:r w:rsidRPr="00F70F71">
              <w:rPr>
                <w:rStyle w:val="FontStyle17"/>
                <w:rFonts w:asciiTheme="minorHAnsi" w:hAnsiTheme="minorHAnsi"/>
                <w:sz w:val="24"/>
                <w:szCs w:val="24"/>
              </w:rPr>
              <w:softHyphen/>
              <w:t>me představu, jak zkoumat dokumenty o těchto věcech, či spíš vůbec nerozumíme tomu, co nám říkají.</w:t>
            </w:r>
          </w:p>
          <w:p w:rsidR="00F70F71" w:rsidRPr="00F70F71" w:rsidRDefault="00F70F71" w:rsidP="00926E72">
            <w:pPr>
              <w:pStyle w:val="Style5"/>
              <w:widowControl/>
              <w:spacing w:line="360" w:lineRule="auto"/>
              <w:ind w:firstLine="288"/>
              <w:rPr>
                <w:rStyle w:val="FontStyle17"/>
                <w:rFonts w:asciiTheme="minorHAnsi" w:hAnsiTheme="minorHAnsi"/>
                <w:sz w:val="24"/>
                <w:szCs w:val="24"/>
              </w:rPr>
            </w:pPr>
            <w:r w:rsidRPr="00F70F71">
              <w:rPr>
                <w:rStyle w:val="FontStyle17"/>
                <w:rFonts w:asciiTheme="minorHAnsi" w:hAnsiTheme="minorHAnsi"/>
                <w:sz w:val="24"/>
                <w:szCs w:val="24"/>
              </w:rPr>
              <w:t>Díky své paradoxnosti a kritičnosti patřila „historizující" strán</w:t>
            </w:r>
            <w:r w:rsidRPr="00F70F71">
              <w:rPr>
                <w:rStyle w:val="FontStyle17"/>
                <w:rFonts w:asciiTheme="minorHAnsi" w:hAnsiTheme="minorHAnsi"/>
                <w:sz w:val="24"/>
                <w:szCs w:val="24"/>
              </w:rPr>
              <w:softHyphen/>
              <w:t xml:space="preserve">ka historie vždy k nejpopulárnějšímu kouzlu tohoto žánru; od Montaigna po Lévi-Straussovy </w:t>
            </w:r>
            <w:r w:rsidRPr="00F70F71">
              <w:rPr>
                <w:rStyle w:val="FontStyle18"/>
                <w:rFonts w:asciiTheme="minorHAnsi" w:hAnsiTheme="minorHAnsi"/>
                <w:sz w:val="24"/>
                <w:szCs w:val="24"/>
              </w:rPr>
              <w:t xml:space="preserve">Smutné tropy </w:t>
            </w:r>
            <w:r w:rsidRPr="00F70F71">
              <w:rPr>
                <w:rStyle w:val="FontStyle17"/>
                <w:rFonts w:asciiTheme="minorHAnsi" w:hAnsiTheme="minorHAnsi"/>
                <w:sz w:val="24"/>
                <w:szCs w:val="24"/>
              </w:rPr>
              <w:t xml:space="preserve">či Foucaultovy </w:t>
            </w:r>
            <w:r w:rsidRPr="00F70F71">
              <w:rPr>
                <w:rStyle w:val="FontStyle18"/>
                <w:rFonts w:asciiTheme="minorHAnsi" w:hAnsiTheme="minorHAnsi"/>
                <w:sz w:val="24"/>
                <w:szCs w:val="24"/>
              </w:rPr>
              <w:t>Déji</w:t>
            </w:r>
            <w:r w:rsidRPr="00F70F71">
              <w:rPr>
                <w:rStyle w:val="FontStyle18"/>
                <w:rFonts w:asciiTheme="minorHAnsi" w:hAnsiTheme="minorHAnsi"/>
                <w:sz w:val="24"/>
                <w:szCs w:val="24"/>
              </w:rPr>
              <w:softHyphen/>
              <w:t xml:space="preserve">ny šílenství </w:t>
            </w:r>
            <w:r w:rsidRPr="00F70F71">
              <w:rPr>
                <w:rStyle w:val="FontStyle17"/>
                <w:rFonts w:asciiTheme="minorHAnsi" w:hAnsiTheme="minorHAnsi"/>
                <w:sz w:val="24"/>
                <w:szCs w:val="24"/>
              </w:rPr>
              <w:t>byla rozmanitost hodnot rozprostírajících se mezi ná</w:t>
            </w:r>
            <w:r w:rsidRPr="00F70F71">
              <w:rPr>
                <w:rStyle w:val="FontStyle17"/>
                <w:rFonts w:asciiTheme="minorHAnsi" w:hAnsiTheme="minorHAnsi"/>
                <w:sz w:val="24"/>
                <w:szCs w:val="24"/>
              </w:rPr>
              <w:softHyphen/>
              <w:t>rody a stoletími jedním z velkých témat západní senzibility. Jeli</w:t>
            </w:r>
            <w:r w:rsidRPr="00F70F71">
              <w:rPr>
                <w:rStyle w:val="FontStyle17"/>
                <w:rFonts w:asciiTheme="minorHAnsi" w:hAnsiTheme="minorHAnsi"/>
                <w:sz w:val="24"/>
                <w:szCs w:val="24"/>
              </w:rPr>
              <w:softHyphen/>
              <w:t xml:space="preserve">kož se staví proti naší přirozené tendenci k anachronismu, má rovněž hodnotu heuristickou. Například v </w:t>
            </w:r>
            <w:r w:rsidRPr="00F70F71">
              <w:rPr>
                <w:rStyle w:val="FontStyle18"/>
                <w:rFonts w:asciiTheme="minorHAnsi" w:hAnsiTheme="minorHAnsi"/>
                <w:sz w:val="24"/>
                <w:szCs w:val="24"/>
              </w:rPr>
              <w:t xml:space="preserve">Satyrikonu </w:t>
            </w:r>
            <w:r w:rsidRPr="00F70F71">
              <w:rPr>
                <w:rStyle w:val="FontStyle17"/>
                <w:rFonts w:asciiTheme="minorHAnsi" w:hAnsiTheme="minorHAnsi"/>
                <w:sz w:val="24"/>
                <w:szCs w:val="24"/>
              </w:rPr>
              <w:t xml:space="preserve">Trimalchio poté, co se napije, mluví dlouho, hrdě a radostně o nádherné hrobce, kterou si </w:t>
            </w:r>
            <w:r w:rsidRPr="00F70F71">
              <w:rPr>
                <w:rStyle w:val="FontStyle17"/>
                <w:rFonts w:asciiTheme="minorHAnsi" w:hAnsiTheme="minorHAnsi"/>
                <w:sz w:val="24"/>
                <w:szCs w:val="24"/>
              </w:rPr>
              <w:lastRenderedPageBreak/>
              <w:t>nechal postavit; on, veřejný dobrodinec, jehož hodlal poctít i stát, si tu v helénistickém nápise nechává do po</w:t>
            </w:r>
            <w:r w:rsidRPr="00F70F71">
              <w:rPr>
                <w:rStyle w:val="FontStyle17"/>
                <w:rFonts w:asciiTheme="minorHAnsi" w:hAnsiTheme="minorHAnsi"/>
                <w:sz w:val="24"/>
                <w:szCs w:val="24"/>
              </w:rPr>
              <w:softHyphen/>
              <w:t>sledního detailu vypočítávat, jaké pocty má obec věnovat jeho mrtvole v den jejího zpopelnění. Tato bezděčná děsivost dostává svůj pravý smysl, když se u otce Huka</w:t>
            </w:r>
            <w:r w:rsidRPr="00F70F71">
              <w:rPr>
                <w:rStyle w:val="FontStyle17"/>
                <w:rFonts w:asciiTheme="minorHAnsi" w:hAnsiTheme="minorHAnsi"/>
                <w:sz w:val="24"/>
                <w:szCs w:val="24"/>
                <w:vertAlign w:val="superscript"/>
              </w:rPr>
              <w:t>6</w:t>
            </w:r>
            <w:r w:rsidRPr="00F70F71">
              <w:rPr>
                <w:rStyle w:val="FontStyle17"/>
                <w:rFonts w:asciiTheme="minorHAnsi" w:hAnsiTheme="minorHAnsi"/>
                <w:sz w:val="24"/>
                <w:szCs w:val="24"/>
              </w:rPr>
              <w:t xml:space="preserve"> dočteme, že stejný postoj v této záležitosti zaujímají Číňané: „Zámožní lidé, tedy ti, kteří mají nadbytek pro uspokojení svých zálib, si neopomenou pře</w:t>
            </w:r>
            <w:r w:rsidRPr="00F70F71">
              <w:rPr>
                <w:rStyle w:val="FontStyle17"/>
                <w:rFonts w:asciiTheme="minorHAnsi" w:hAnsiTheme="minorHAnsi"/>
                <w:sz w:val="24"/>
                <w:szCs w:val="24"/>
              </w:rPr>
              <w:softHyphen/>
              <w:t>dem opatřit rakev podle svého vkusu a také takovou, která jim dobře padne. V očekávání hodiny, kdy budou pochováni, ji pone</w:t>
            </w:r>
            <w:r w:rsidRPr="00F70F71">
              <w:rPr>
                <w:rStyle w:val="FontStyle17"/>
                <w:rFonts w:asciiTheme="minorHAnsi" w:hAnsiTheme="minorHAnsi"/>
                <w:sz w:val="24"/>
                <w:szCs w:val="24"/>
              </w:rPr>
              <w:softHyphen/>
              <w:t>chávají v domě jako kus skvělého nábytku, jemuž nelze upřít, že představuje místo pro uklidňující a příznivé spočinutí zraku v běžně zařízeném příbytku. Především pro urozené děti je rakev vynikajícím prostředkem, jak živě osvědčit jejich synovskou lásku k těm, kteří je zplodili; v srdci syna je to sladká a veliká útěcha, když může nakoupiti rakev pro svého starého otce či starou mat</w:t>
            </w:r>
            <w:r w:rsidRPr="00F70F71">
              <w:rPr>
                <w:rStyle w:val="FontStyle17"/>
                <w:rFonts w:asciiTheme="minorHAnsi" w:hAnsiTheme="minorHAnsi"/>
                <w:sz w:val="24"/>
                <w:szCs w:val="24"/>
              </w:rPr>
              <w:softHyphen/>
              <w:t>ku a přinést jim ji darem ve chvíli, kdy to nejméně očekávají." Čteme-li tyto řádky, napsané v Číně, chápeme lépe, že za častý výskyt pohřebního materiálu v klasické archeologii nevděčíme jen šťastným nálezům: hrobka byla jednou z hodnot helénistické ci</w:t>
            </w:r>
            <w:r w:rsidRPr="00F70F71">
              <w:rPr>
                <w:rStyle w:val="FontStyle17"/>
                <w:rFonts w:asciiTheme="minorHAnsi" w:hAnsiTheme="minorHAnsi"/>
                <w:sz w:val="24"/>
                <w:szCs w:val="24"/>
              </w:rPr>
              <w:softHyphen/>
              <w:t>vilizace a Římané byli stejně exotičtí jako Číňané; nejde tu o ně</w:t>
            </w:r>
            <w:r w:rsidRPr="00F70F71">
              <w:rPr>
                <w:rStyle w:val="FontStyle17"/>
                <w:rFonts w:asciiTheme="minorHAnsi" w:hAnsiTheme="minorHAnsi"/>
                <w:sz w:val="24"/>
                <w:szCs w:val="24"/>
              </w:rPr>
              <w:softHyphen/>
              <w:t>jaké velkolepé odhalení, z něhož by se měly vyvozovat tragické stránky o smrti na západě, nýbrž o drobný pravdivý fakt, jenž do</w:t>
            </w:r>
            <w:r w:rsidRPr="00F70F71">
              <w:rPr>
                <w:rStyle w:val="FontStyle17"/>
                <w:rFonts w:asciiTheme="minorHAnsi" w:hAnsiTheme="minorHAnsi"/>
                <w:sz w:val="24"/>
                <w:szCs w:val="24"/>
              </w:rPr>
              <w:softHyphen/>
              <w:t>dává obrazu civilizace na plastičnosti. Historik nepřináší nikdy ohromující odhalení, jež převrátí naše vidění světa; banalita mi</w:t>
            </w:r>
            <w:r w:rsidRPr="00F70F71">
              <w:rPr>
                <w:rStyle w:val="FontStyle17"/>
                <w:rFonts w:asciiTheme="minorHAnsi" w:hAnsiTheme="minorHAnsi"/>
                <w:sz w:val="24"/>
                <w:szCs w:val="24"/>
              </w:rPr>
              <w:softHyphen/>
              <w:t>nulosti je tvořena bezvýznamnými jedinečnostmi, které, ani když se hromadí, nepřestávají dávat dohromady nijak zvlášť neočeká</w:t>
            </w:r>
            <w:r w:rsidRPr="00F70F71">
              <w:rPr>
                <w:rStyle w:val="FontStyle17"/>
                <w:rFonts w:asciiTheme="minorHAnsi" w:hAnsiTheme="minorHAnsi"/>
                <w:sz w:val="24"/>
                <w:szCs w:val="24"/>
              </w:rPr>
              <w:softHyphen/>
              <w:t>vaný obraz.</w:t>
            </w:r>
          </w:p>
          <w:p w:rsidR="00F70F71" w:rsidRPr="00F70F71" w:rsidRDefault="00F70F71" w:rsidP="00926E72">
            <w:pPr>
              <w:pStyle w:val="Style5"/>
              <w:widowControl/>
              <w:spacing w:line="360" w:lineRule="auto"/>
              <w:ind w:firstLine="278"/>
              <w:rPr>
                <w:rStyle w:val="FontStyle17"/>
                <w:rFonts w:asciiTheme="minorHAnsi" w:hAnsiTheme="minorHAnsi"/>
                <w:sz w:val="24"/>
                <w:szCs w:val="24"/>
              </w:rPr>
            </w:pPr>
            <w:r w:rsidRPr="00F70F71">
              <w:rPr>
                <w:rStyle w:val="FontStyle17"/>
                <w:rFonts w:asciiTheme="minorHAnsi" w:hAnsiTheme="minorHAnsi"/>
                <w:sz w:val="24"/>
                <w:szCs w:val="24"/>
              </w:rPr>
              <w:t>Na okraj můžeme poznamenat, že pokud bychom psali římské dějiny určené čínským čtenářům, nemuseli bychom komentovat římský postoj ve věci hrobky; mohli bychom se spokojit s tím, že bychom napsali jako Herodotos: „V tomto bodě je mínění zdejší</w:t>
            </w:r>
            <w:r w:rsidRPr="00F70F71">
              <w:rPr>
                <w:rStyle w:val="FontStyle17"/>
                <w:rFonts w:asciiTheme="minorHAnsi" w:hAnsiTheme="minorHAnsi"/>
                <w:sz w:val="24"/>
                <w:szCs w:val="24"/>
              </w:rPr>
              <w:softHyphen/>
              <w:t>ho lidu téměř zcela podobné našemu." Jestliže se tedy při studiu nějaké civilizace omezíme na čtení toho, co říká ona sama, to znamená na čtení pramenů vztahujících se k této jediné civilizaci, bude pro nás poněkud obtížnější divit se tomu, co bylo v očích této civilizace samozřejmé. Upozorňuje-li nás otec Huc na čín</w:t>
            </w:r>
            <w:r w:rsidRPr="00F70F71">
              <w:rPr>
                <w:rStyle w:val="FontStyle17"/>
                <w:rFonts w:asciiTheme="minorHAnsi" w:hAnsiTheme="minorHAnsi"/>
                <w:sz w:val="24"/>
                <w:szCs w:val="24"/>
              </w:rPr>
              <w:softHyphen/>
              <w:t xml:space="preserve">skou exotiku ve věcech pohřbívání a </w:t>
            </w:r>
            <w:r w:rsidRPr="00F70F71">
              <w:rPr>
                <w:rStyle w:val="FontStyle18"/>
                <w:rFonts w:asciiTheme="minorHAnsi" w:hAnsiTheme="minorHAnsi"/>
                <w:sz w:val="24"/>
                <w:szCs w:val="24"/>
              </w:rPr>
              <w:t xml:space="preserve">Satyrikon </w:t>
            </w:r>
            <w:r w:rsidRPr="00F70F71">
              <w:rPr>
                <w:rStyle w:val="FontStyle17"/>
                <w:rFonts w:asciiTheme="minorHAnsi" w:hAnsiTheme="minorHAnsi"/>
                <w:sz w:val="24"/>
                <w:szCs w:val="24"/>
              </w:rPr>
              <w:t>nám stejné překva</w:t>
            </w:r>
            <w:r w:rsidRPr="00F70F71">
              <w:rPr>
                <w:rStyle w:val="FontStyle17"/>
                <w:rFonts w:asciiTheme="minorHAnsi" w:hAnsiTheme="minorHAnsi"/>
                <w:sz w:val="24"/>
                <w:szCs w:val="24"/>
              </w:rPr>
              <w:softHyphen/>
              <w:t>pení v případě Římanů nepředkládá, je to proto, že Huc nebyl Číňan, zatímco Petronius Římanem byl. Historik, který by se spokojil s opakováním, v nepřímé řeči, toho, co říkají sami jeho hrdinové, by byl stejně tak nudný jako poučný. Studium jakékoli civilizace obohacuje i znalosti, které máme o nějaké jiné, a je ne</w:t>
            </w:r>
            <w:r w:rsidRPr="00F70F71">
              <w:rPr>
                <w:rStyle w:val="FontStyle17"/>
                <w:rFonts w:asciiTheme="minorHAnsi" w:hAnsiTheme="minorHAnsi"/>
                <w:sz w:val="24"/>
                <w:szCs w:val="24"/>
              </w:rPr>
              <w:softHyphen/>
              <w:t xml:space="preserve">možné číst </w:t>
            </w:r>
            <w:r w:rsidRPr="00F70F71">
              <w:rPr>
                <w:rStyle w:val="FontStyle18"/>
                <w:rFonts w:asciiTheme="minorHAnsi" w:hAnsiTheme="minorHAnsi"/>
                <w:sz w:val="24"/>
                <w:szCs w:val="24"/>
              </w:rPr>
              <w:t xml:space="preserve">Cestu do Čínské říše </w:t>
            </w:r>
            <w:r w:rsidRPr="00F70F71">
              <w:rPr>
                <w:rStyle w:val="FontStyle17"/>
                <w:rFonts w:asciiTheme="minorHAnsi" w:hAnsiTheme="minorHAnsi"/>
                <w:sz w:val="24"/>
                <w:szCs w:val="24"/>
              </w:rPr>
              <w:t xml:space="preserve">otce Huka či Volneyovu </w:t>
            </w:r>
            <w:r w:rsidRPr="00F70F71">
              <w:rPr>
                <w:rStyle w:val="FontStyle18"/>
                <w:rFonts w:asciiTheme="minorHAnsi" w:hAnsiTheme="minorHAnsi"/>
                <w:sz w:val="24"/>
                <w:szCs w:val="24"/>
              </w:rPr>
              <w:t xml:space="preserve">Cestu do Sýrie, </w:t>
            </w:r>
            <w:r w:rsidRPr="00F70F71">
              <w:rPr>
                <w:rStyle w:val="FontStyle17"/>
                <w:rFonts w:asciiTheme="minorHAnsi" w:hAnsiTheme="minorHAnsi"/>
                <w:sz w:val="24"/>
                <w:szCs w:val="24"/>
              </w:rPr>
              <w:t xml:space="preserve">aniž bychom se přitom nedozvěděli něco nového o říši Římské. Tento postup je možné zobecnit: ať studujeme </w:t>
            </w:r>
            <w:r w:rsidRPr="00F70F71">
              <w:rPr>
                <w:rStyle w:val="FontStyle17"/>
                <w:rFonts w:asciiTheme="minorHAnsi" w:hAnsiTheme="minorHAnsi"/>
                <w:sz w:val="24"/>
                <w:szCs w:val="24"/>
              </w:rPr>
              <w:lastRenderedPageBreak/>
              <w:t>jakýkoli problém, lze k němu systematicky přistupovat z hlediska sociolo</w:t>
            </w:r>
            <w:r w:rsidRPr="00F70F71">
              <w:rPr>
                <w:rStyle w:val="FontStyle17"/>
                <w:rFonts w:asciiTheme="minorHAnsi" w:hAnsiTheme="minorHAnsi"/>
                <w:sz w:val="24"/>
                <w:szCs w:val="24"/>
              </w:rPr>
              <w:softHyphen/>
              <w:t>gického, nebo řekněme z hlediska komparativní historie; tento recept je téměř naprosto spolehlivý pro rekonstruování libovolné</w:t>
            </w:r>
            <w:r w:rsidRPr="00F70F71">
              <w:rPr>
                <w:rStyle w:val="FontStyle17"/>
                <w:rFonts w:asciiTheme="minorHAnsi" w:hAnsiTheme="minorHAnsi"/>
                <w:sz w:val="24"/>
                <w:szCs w:val="24"/>
              </w:rPr>
              <w:softHyphen/>
              <w:t>ho historického okamžiku a texty komparativních studií by měly být brány přinejmenším stejně vážně jako texty vyčerpávajících bibliografií. Neboť událost je diference a je dobře známo, o co usiluje typický profesionální historik a co mu propůjčuje jeho pů</w:t>
            </w:r>
            <w:r w:rsidRPr="00F70F71">
              <w:rPr>
                <w:rStyle w:val="FontStyle17"/>
                <w:rFonts w:asciiTheme="minorHAnsi" w:hAnsiTheme="minorHAnsi"/>
                <w:sz w:val="24"/>
                <w:szCs w:val="24"/>
              </w:rPr>
              <w:softHyphen/>
              <w:t>vab: divit se tomu, co je samozřejmé.</w:t>
            </w:r>
          </w:p>
          <w:p w:rsidR="00F70F71" w:rsidRPr="00F70F71" w:rsidRDefault="00F70F71" w:rsidP="00926E72">
            <w:pPr>
              <w:pStyle w:val="Style5"/>
              <w:widowControl/>
              <w:spacing w:line="360" w:lineRule="auto"/>
              <w:ind w:firstLine="288"/>
              <w:rPr>
                <w:rStyle w:val="FontStyle17"/>
                <w:rFonts w:asciiTheme="minorHAnsi" w:hAnsiTheme="minorHAnsi"/>
                <w:sz w:val="24"/>
                <w:szCs w:val="24"/>
              </w:rPr>
            </w:pPr>
            <w:r w:rsidRPr="00F70F71">
              <w:rPr>
                <w:rStyle w:val="FontStyle17"/>
                <w:rFonts w:asciiTheme="minorHAnsi" w:hAnsiTheme="minorHAnsi"/>
                <w:sz w:val="24"/>
                <w:szCs w:val="24"/>
              </w:rPr>
              <w:t>Událostí je vše, co není samozřejmé. Scholastika tvrdila, že historie se zajímá stejně tak o obsah jako o formu, stejně tak o in</w:t>
            </w:r>
            <w:r w:rsidRPr="00F70F71">
              <w:rPr>
                <w:rStyle w:val="FontStyle17"/>
                <w:rFonts w:asciiTheme="minorHAnsi" w:hAnsiTheme="minorHAnsi"/>
                <w:sz w:val="24"/>
                <w:szCs w:val="24"/>
              </w:rPr>
              <w:softHyphen/>
              <w:t>dividuální zvláštnosti jako o podstaty a definice; pravda, scholas</w:t>
            </w:r>
            <w:r w:rsidRPr="00F70F71">
              <w:rPr>
                <w:rStyle w:val="FontStyle17"/>
                <w:rFonts w:asciiTheme="minorHAnsi" w:hAnsiTheme="minorHAnsi"/>
                <w:sz w:val="24"/>
                <w:szCs w:val="24"/>
              </w:rPr>
              <w:softHyphen/>
              <w:t>tika dodává, že není obsah bez formy, a uvidíme, že problém uni</w:t>
            </w:r>
            <w:r w:rsidRPr="00F70F71">
              <w:rPr>
                <w:rStyle w:val="FontStyle17"/>
                <w:rFonts w:asciiTheme="minorHAnsi" w:hAnsiTheme="minorHAnsi"/>
                <w:sz w:val="24"/>
                <w:szCs w:val="24"/>
              </w:rPr>
              <w:softHyphen/>
              <w:t>verzálu se objevuje i před historiky. Provizorně by bylo možné přijmou Diltheyovo a Windelbandovo dělení:</w:t>
            </w:r>
            <w:r w:rsidRPr="00F70F71">
              <w:rPr>
                <w:rStyle w:val="FontStyle17"/>
                <w:rFonts w:asciiTheme="minorHAnsi" w:hAnsiTheme="minorHAnsi"/>
                <w:sz w:val="24"/>
                <w:szCs w:val="24"/>
                <w:vertAlign w:val="superscript"/>
              </w:rPr>
              <w:t>7</w:t>
            </w:r>
            <w:r w:rsidRPr="00F70F71">
              <w:rPr>
                <w:rStyle w:val="FontStyle17"/>
                <w:rFonts w:asciiTheme="minorHAnsi" w:hAnsiTheme="minorHAnsi"/>
                <w:sz w:val="24"/>
                <w:szCs w:val="24"/>
              </w:rPr>
              <w:t xml:space="preserve"> na jedné straně existují vědy nomotetické, jež si kladou za cíl stanovit zákony či typy, a na straně druhé vědy ideografické, jež se zabývají jednotli</w:t>
            </w:r>
            <w:r w:rsidRPr="00F70F71">
              <w:rPr>
                <w:rStyle w:val="FontStyle17"/>
                <w:rFonts w:asciiTheme="minorHAnsi" w:hAnsiTheme="minorHAnsi"/>
                <w:sz w:val="24"/>
                <w:szCs w:val="24"/>
              </w:rPr>
              <w:softHyphen/>
              <w:t>vostmi; fyzika či ekonomie jsou vědy nomotetické a historie je ideografická (pokud jde o sociologii, ta dost dobře neví, čím vlast</w:t>
            </w:r>
            <w:r w:rsidRPr="00F70F71">
              <w:rPr>
                <w:rStyle w:val="FontStyle17"/>
                <w:rFonts w:asciiTheme="minorHAnsi" w:hAnsiTheme="minorHAnsi"/>
                <w:sz w:val="24"/>
                <w:szCs w:val="24"/>
              </w:rPr>
              <w:softHyphen/>
              <w:t>ně je; ví, že existuje místo, na něž patří nomografie člověka, a ona by chtěla přebývat zde; ovšem často se po vlajkou sociologie píše cosi, co jsou ve skutečnosti spíš dějiny současné civilizace, a to ještě není zdaleka to nejhorší).</w:t>
            </w:r>
          </w:p>
          <w:p w:rsidR="00F70F71" w:rsidRDefault="00F70F71" w:rsidP="00926E72">
            <w:pPr>
              <w:spacing w:line="360" w:lineRule="auto"/>
              <w:jc w:val="both"/>
              <w:rPr>
                <w:rFonts w:eastAsia="Times New Roman" w:cs="Times New Roman"/>
                <w:sz w:val="24"/>
                <w:szCs w:val="24"/>
                <w:lang w:eastAsia="cs-CZ" w:bidi="ar-SA"/>
              </w:rPr>
            </w:pPr>
          </w:p>
          <w:p w:rsidR="00616BA6" w:rsidRDefault="00616BA6" w:rsidP="0099434E">
            <w:pPr>
              <w:jc w:val="both"/>
              <w:rPr>
                <w:rFonts w:eastAsia="Times New Roman" w:cs="Times New Roman"/>
                <w:sz w:val="24"/>
                <w:szCs w:val="24"/>
                <w:lang w:eastAsia="cs-CZ" w:bidi="ar-SA"/>
              </w:rPr>
            </w:pPr>
          </w:p>
          <w:p w:rsidR="00616BA6" w:rsidRDefault="00616BA6" w:rsidP="0099434E">
            <w:pPr>
              <w:jc w:val="both"/>
              <w:rPr>
                <w:rFonts w:eastAsia="Times New Roman" w:cs="Times New Roman"/>
                <w:sz w:val="24"/>
                <w:szCs w:val="24"/>
                <w:lang w:eastAsia="cs-CZ" w:bidi="ar-SA"/>
              </w:rPr>
            </w:pPr>
          </w:p>
          <w:p w:rsidR="009345F8" w:rsidRDefault="009345F8" w:rsidP="00616BA6">
            <w:pPr>
              <w:pStyle w:val="Nadpis1"/>
              <w:rPr>
                <w:rFonts w:eastAsia="Times New Roman"/>
                <w:lang w:eastAsia="cs-CZ" w:bidi="ar-SA"/>
              </w:rPr>
            </w:pPr>
          </w:p>
          <w:p w:rsidR="009345F8" w:rsidRDefault="009345F8" w:rsidP="00616BA6">
            <w:pPr>
              <w:pStyle w:val="Nadpis1"/>
              <w:rPr>
                <w:rFonts w:eastAsia="Times New Roman"/>
                <w:lang w:eastAsia="cs-CZ" w:bidi="ar-SA"/>
              </w:rPr>
            </w:pPr>
          </w:p>
          <w:p w:rsidR="009345F8" w:rsidRDefault="009345F8" w:rsidP="00616BA6">
            <w:pPr>
              <w:pStyle w:val="Nadpis1"/>
              <w:rPr>
                <w:rFonts w:eastAsia="Times New Roman"/>
                <w:lang w:eastAsia="cs-CZ" w:bidi="ar-SA"/>
              </w:rPr>
            </w:pPr>
          </w:p>
          <w:p w:rsidR="00926E72" w:rsidRDefault="00926E72" w:rsidP="00616BA6">
            <w:pPr>
              <w:pStyle w:val="Nadpis1"/>
              <w:rPr>
                <w:rFonts w:eastAsia="Times New Roman"/>
                <w:lang w:eastAsia="cs-CZ" w:bidi="ar-SA"/>
              </w:rPr>
            </w:pPr>
          </w:p>
          <w:p w:rsidR="00926E72" w:rsidRDefault="00926E72" w:rsidP="00616BA6">
            <w:pPr>
              <w:pStyle w:val="Nadpis1"/>
              <w:rPr>
                <w:rFonts w:eastAsia="Times New Roman"/>
                <w:lang w:eastAsia="cs-CZ" w:bidi="ar-SA"/>
              </w:rPr>
            </w:pPr>
          </w:p>
          <w:p w:rsidR="00926E72" w:rsidRDefault="00926E72" w:rsidP="00616BA6">
            <w:pPr>
              <w:pStyle w:val="Nadpis1"/>
              <w:rPr>
                <w:rFonts w:eastAsia="Times New Roman"/>
                <w:lang w:eastAsia="cs-CZ" w:bidi="ar-SA"/>
              </w:rPr>
            </w:pPr>
          </w:p>
          <w:p w:rsidR="00926E72" w:rsidRDefault="00926E72" w:rsidP="00616BA6">
            <w:pPr>
              <w:pStyle w:val="Nadpis1"/>
              <w:rPr>
                <w:rFonts w:eastAsia="Times New Roman"/>
                <w:lang w:eastAsia="cs-CZ" w:bidi="ar-SA"/>
              </w:rPr>
            </w:pPr>
          </w:p>
          <w:p w:rsidR="00926E72" w:rsidRDefault="00926E72" w:rsidP="00616BA6">
            <w:pPr>
              <w:pStyle w:val="Nadpis1"/>
              <w:rPr>
                <w:rFonts w:eastAsia="Times New Roman"/>
                <w:lang w:eastAsia="cs-CZ" w:bidi="ar-SA"/>
              </w:rPr>
            </w:pPr>
          </w:p>
          <w:p w:rsidR="00926E72" w:rsidRDefault="00926E72" w:rsidP="00616BA6">
            <w:pPr>
              <w:pStyle w:val="Nadpis1"/>
              <w:rPr>
                <w:rFonts w:eastAsia="Times New Roman"/>
                <w:lang w:eastAsia="cs-CZ" w:bidi="ar-SA"/>
              </w:rPr>
            </w:pPr>
          </w:p>
          <w:p w:rsidR="00926E72" w:rsidRDefault="00926E72" w:rsidP="00616BA6">
            <w:pPr>
              <w:pStyle w:val="Nadpis1"/>
              <w:rPr>
                <w:rFonts w:eastAsia="Times New Roman"/>
                <w:lang w:eastAsia="cs-CZ" w:bidi="ar-SA"/>
              </w:rPr>
            </w:pPr>
          </w:p>
          <w:p w:rsidR="00926E72" w:rsidRDefault="00926E72" w:rsidP="00616BA6">
            <w:pPr>
              <w:pStyle w:val="Nadpis1"/>
              <w:rPr>
                <w:rFonts w:eastAsia="Times New Roman"/>
                <w:lang w:eastAsia="cs-CZ" w:bidi="ar-SA"/>
              </w:rPr>
            </w:pPr>
          </w:p>
          <w:p w:rsidR="00926E72" w:rsidRDefault="00926E72" w:rsidP="00616BA6">
            <w:pPr>
              <w:pStyle w:val="Nadpis1"/>
              <w:rPr>
                <w:rFonts w:eastAsia="Times New Roman"/>
                <w:lang w:eastAsia="cs-CZ" w:bidi="ar-SA"/>
              </w:rPr>
            </w:pPr>
          </w:p>
          <w:p w:rsidR="00926E72" w:rsidRDefault="00926E72" w:rsidP="00616BA6">
            <w:pPr>
              <w:pStyle w:val="Nadpis1"/>
              <w:rPr>
                <w:rFonts w:eastAsia="Times New Roman"/>
                <w:lang w:eastAsia="cs-CZ" w:bidi="ar-SA"/>
              </w:rPr>
            </w:pPr>
          </w:p>
          <w:p w:rsidR="00A72396" w:rsidRDefault="00A72396" w:rsidP="00616BA6">
            <w:pPr>
              <w:pStyle w:val="Nadpis1"/>
              <w:rPr>
                <w:rFonts w:eastAsia="Times New Roman"/>
                <w:lang w:eastAsia="cs-CZ" w:bidi="ar-SA"/>
              </w:rPr>
            </w:pPr>
          </w:p>
          <w:p w:rsidR="00A72396" w:rsidRDefault="00A72396" w:rsidP="00616BA6">
            <w:pPr>
              <w:pStyle w:val="Nadpis1"/>
              <w:rPr>
                <w:rFonts w:eastAsia="Times New Roman"/>
                <w:lang w:eastAsia="cs-CZ" w:bidi="ar-SA"/>
              </w:rPr>
            </w:pPr>
          </w:p>
          <w:p w:rsidR="00A72396" w:rsidRDefault="00A72396" w:rsidP="00616BA6">
            <w:pPr>
              <w:pStyle w:val="Nadpis1"/>
              <w:rPr>
                <w:rFonts w:eastAsia="Times New Roman"/>
                <w:lang w:eastAsia="cs-CZ" w:bidi="ar-SA"/>
              </w:rPr>
            </w:pPr>
          </w:p>
          <w:p w:rsidR="00A72396" w:rsidRDefault="00A72396" w:rsidP="00616BA6">
            <w:pPr>
              <w:pStyle w:val="Nadpis1"/>
              <w:rPr>
                <w:rFonts w:eastAsia="Times New Roman"/>
                <w:lang w:eastAsia="cs-CZ" w:bidi="ar-SA"/>
              </w:rPr>
            </w:pPr>
          </w:p>
          <w:p w:rsidR="00A72396" w:rsidRDefault="00A72396" w:rsidP="00616BA6">
            <w:pPr>
              <w:pStyle w:val="Nadpis1"/>
              <w:rPr>
                <w:rFonts w:eastAsia="Times New Roman"/>
                <w:lang w:eastAsia="cs-CZ" w:bidi="ar-SA"/>
              </w:rPr>
            </w:pPr>
          </w:p>
          <w:p w:rsidR="00A72396" w:rsidRDefault="00A72396" w:rsidP="00616BA6">
            <w:pPr>
              <w:pStyle w:val="Nadpis1"/>
              <w:rPr>
                <w:rFonts w:eastAsia="Times New Roman"/>
                <w:lang w:eastAsia="cs-CZ" w:bidi="ar-SA"/>
              </w:rPr>
            </w:pPr>
          </w:p>
          <w:p w:rsidR="00A72396" w:rsidRDefault="00A72396" w:rsidP="00616BA6">
            <w:pPr>
              <w:pStyle w:val="Nadpis1"/>
              <w:rPr>
                <w:rFonts w:eastAsia="Times New Roman"/>
                <w:lang w:eastAsia="cs-CZ" w:bidi="ar-SA"/>
              </w:rPr>
            </w:pPr>
          </w:p>
          <w:p w:rsidR="00A72396" w:rsidRDefault="00A72396" w:rsidP="00616BA6">
            <w:pPr>
              <w:pStyle w:val="Nadpis1"/>
              <w:rPr>
                <w:rFonts w:eastAsia="Times New Roman"/>
                <w:lang w:eastAsia="cs-CZ" w:bidi="ar-SA"/>
              </w:rPr>
            </w:pPr>
          </w:p>
          <w:p w:rsidR="00616BA6" w:rsidRDefault="00616BA6" w:rsidP="00616BA6">
            <w:pPr>
              <w:pStyle w:val="Nadpis1"/>
              <w:rPr>
                <w:rFonts w:eastAsia="Times New Roman"/>
                <w:lang w:eastAsia="cs-CZ" w:bidi="ar-SA"/>
              </w:rPr>
            </w:pPr>
            <w:bookmarkStart w:id="54" w:name="_Toc283833797"/>
            <w:r>
              <w:rPr>
                <w:rFonts w:eastAsia="Times New Roman"/>
                <w:lang w:eastAsia="cs-CZ" w:bidi="ar-SA"/>
              </w:rPr>
              <w:t>D</w:t>
            </w:r>
            <w:r w:rsidR="00551272">
              <w:rPr>
                <w:rFonts w:eastAsia="Times New Roman"/>
                <w:lang w:eastAsia="cs-CZ" w:bidi="ar-SA"/>
              </w:rPr>
              <w:t>oporučená</w:t>
            </w:r>
            <w:r>
              <w:rPr>
                <w:rFonts w:eastAsia="Times New Roman"/>
                <w:lang w:eastAsia="cs-CZ" w:bidi="ar-SA"/>
              </w:rPr>
              <w:t xml:space="preserve"> četba</w:t>
            </w:r>
            <w:bookmarkEnd w:id="54"/>
          </w:p>
          <w:p w:rsidR="00616BA6" w:rsidRDefault="00616BA6" w:rsidP="00616BA6">
            <w:pPr>
              <w:rPr>
                <w:lang w:eastAsia="cs-CZ" w:bidi="ar-SA"/>
              </w:rPr>
            </w:pPr>
          </w:p>
          <w:p w:rsidR="00616BA6" w:rsidRDefault="00616BA6" w:rsidP="00616BA6">
            <w:r>
              <w:rPr>
                <w:smallCaps/>
              </w:rPr>
              <w:t>Bělohradský V.</w:t>
            </w:r>
            <w:r>
              <w:t xml:space="preserve">: </w:t>
            </w:r>
            <w:r>
              <w:rPr>
                <w:i/>
              </w:rPr>
              <w:t>Eseje o nedávné minulosti a blízké budoucnosti</w:t>
            </w:r>
            <w:r>
              <w:t>. Praha: G plus G, 1999</w:t>
            </w:r>
          </w:p>
          <w:p w:rsidR="00616BA6" w:rsidRDefault="00616BA6" w:rsidP="00616BA6">
            <w:r>
              <w:rPr>
                <w:smallCaps/>
              </w:rPr>
              <w:t>Dilthey, W</w:t>
            </w:r>
            <w:r>
              <w:t xml:space="preserve">.: </w:t>
            </w:r>
            <w:r>
              <w:rPr>
                <w:i/>
              </w:rPr>
              <w:t>Život a dejinné vedomie</w:t>
            </w:r>
            <w:r>
              <w:t>. Bratislava 1980</w:t>
            </w:r>
          </w:p>
          <w:p w:rsidR="00616BA6" w:rsidRDefault="00616BA6" w:rsidP="00616BA6">
            <w:r>
              <w:rPr>
                <w:smallCaps/>
              </w:rPr>
              <w:t>Foucault, M.</w:t>
            </w:r>
            <w:r>
              <w:t xml:space="preserve">: </w:t>
            </w:r>
            <w:r>
              <w:rPr>
                <w:i/>
              </w:rPr>
              <w:t>Archeologie vědění</w:t>
            </w:r>
            <w:r>
              <w:t>. Praha 2002</w:t>
            </w:r>
            <w:r>
              <w:tab/>
            </w:r>
          </w:p>
          <w:p w:rsidR="00616BA6" w:rsidRDefault="00616BA6" w:rsidP="00616BA6">
            <w:r>
              <w:rPr>
                <w:smallCaps/>
              </w:rPr>
              <w:t>Gadamer, H.G.</w:t>
            </w:r>
            <w:r>
              <w:t xml:space="preserve">: </w:t>
            </w:r>
            <w:r>
              <w:rPr>
                <w:i/>
              </w:rPr>
              <w:t>Problém dějinného vědomí</w:t>
            </w:r>
            <w:r>
              <w:t>. Praha: Filosofia, 1994</w:t>
            </w:r>
          </w:p>
          <w:p w:rsidR="00616BA6" w:rsidRDefault="00616BA6" w:rsidP="00616BA6">
            <w:r>
              <w:rPr>
                <w:smallCaps/>
              </w:rPr>
              <w:t>Král, M</w:t>
            </w:r>
            <w:r>
              <w:t xml:space="preserve">.: </w:t>
            </w:r>
            <w:r>
              <w:rPr>
                <w:i/>
              </w:rPr>
              <w:t>Kam směřuje civilizace?</w:t>
            </w:r>
            <w:r>
              <w:t xml:space="preserve"> Praha 1998</w:t>
            </w:r>
          </w:p>
          <w:p w:rsidR="00616BA6" w:rsidRDefault="00616BA6" w:rsidP="00616BA6">
            <w:r>
              <w:rPr>
                <w:smallCaps/>
              </w:rPr>
              <w:t>Pešková, J.:</w:t>
            </w:r>
            <w:r>
              <w:t xml:space="preserve"> </w:t>
            </w:r>
            <w:r>
              <w:rPr>
                <w:i/>
              </w:rPr>
              <w:t>Role vědomí v dějinách</w:t>
            </w:r>
            <w:r>
              <w:t>. Praha: Lidové noviny, 1998</w:t>
            </w:r>
          </w:p>
          <w:p w:rsidR="00616BA6" w:rsidRDefault="00616BA6" w:rsidP="00616BA6">
            <w:r>
              <w:rPr>
                <w:smallCaps/>
              </w:rPr>
              <w:t>Rakitov, A.I</w:t>
            </w:r>
            <w:r>
              <w:t xml:space="preserve">.: </w:t>
            </w:r>
            <w:r w:rsidRPr="00DB1590">
              <w:rPr>
                <w:i/>
              </w:rPr>
              <w:t>Historické poznání</w:t>
            </w:r>
            <w:r>
              <w:t>. Praha 1985</w:t>
            </w:r>
          </w:p>
          <w:p w:rsidR="00616BA6" w:rsidRDefault="00616BA6" w:rsidP="00616BA6">
            <w:r>
              <w:rPr>
                <w:smallCaps/>
              </w:rPr>
              <w:t>Sim, S.:</w:t>
            </w:r>
            <w:r>
              <w:t xml:space="preserve"> </w:t>
            </w:r>
            <w:r>
              <w:rPr>
                <w:i/>
              </w:rPr>
              <w:t>Derrida a konec historie</w:t>
            </w:r>
            <w:r>
              <w:t>. Praha: Triton, 2001</w:t>
            </w:r>
          </w:p>
          <w:p w:rsidR="00616BA6" w:rsidRDefault="00616BA6" w:rsidP="00616BA6">
            <w:r>
              <w:rPr>
                <w:smallCaps/>
              </w:rPr>
              <w:t>Ankersmit, F. R.:</w:t>
            </w:r>
            <w:r>
              <w:t xml:space="preserve"> Historiography and Postmodernism. </w:t>
            </w:r>
            <w:r>
              <w:rPr>
                <w:i/>
              </w:rPr>
              <w:t>History and Theory</w:t>
            </w:r>
            <w:r>
              <w:t>, 1989, roč. 28, s. 140 - 151</w:t>
            </w:r>
          </w:p>
          <w:p w:rsidR="00616BA6" w:rsidRDefault="00616BA6" w:rsidP="00616BA6">
            <w:r>
              <w:rPr>
                <w:smallCaps/>
              </w:rPr>
              <w:t>Applebyová, J.; Huntová, L.; Jacobová, M.:</w:t>
            </w:r>
            <w:r>
              <w:t xml:space="preserve"> </w:t>
            </w:r>
            <w:r>
              <w:rPr>
                <w:i/>
              </w:rPr>
              <w:t>Jak říkat pravdu o dějinách</w:t>
            </w:r>
            <w:r>
              <w:t>. Brno: CDK, 2002</w:t>
            </w:r>
          </w:p>
          <w:p w:rsidR="00616BA6" w:rsidRDefault="00616BA6" w:rsidP="00616BA6">
            <w:r>
              <w:rPr>
                <w:smallCaps/>
              </w:rPr>
              <w:t>Beneš, Z.:</w:t>
            </w:r>
            <w:r>
              <w:t xml:space="preserve"> Dějiny a přítomnost - zamyšlení  nad povahou soudobých dějin. </w:t>
            </w:r>
            <w:r>
              <w:rPr>
                <w:i/>
              </w:rPr>
              <w:t>Soudobé dějiny</w:t>
            </w:r>
            <w:r>
              <w:t xml:space="preserve"> . 1999, roč. 6, s. 45 – 54</w:t>
            </w:r>
          </w:p>
          <w:p w:rsidR="00616BA6" w:rsidRDefault="00616BA6" w:rsidP="00616BA6">
            <w:r>
              <w:rPr>
                <w:smallCaps/>
              </w:rPr>
              <w:t>Beneš, Z.:</w:t>
            </w:r>
            <w:r>
              <w:t xml:space="preserve"> </w:t>
            </w:r>
            <w:r>
              <w:rPr>
                <w:i/>
              </w:rPr>
              <w:t>Historický text a historická kultura.</w:t>
            </w:r>
            <w:r>
              <w:t xml:space="preserve"> Praha: Karolinum, 1995</w:t>
            </w:r>
          </w:p>
          <w:p w:rsidR="00616BA6" w:rsidRDefault="00616BA6" w:rsidP="00616BA6">
            <w:r>
              <w:rPr>
                <w:smallCaps/>
              </w:rPr>
              <w:t>Bloch, M.:</w:t>
            </w:r>
            <w:r>
              <w:t xml:space="preserve"> </w:t>
            </w:r>
            <w:r>
              <w:rPr>
                <w:i/>
              </w:rPr>
              <w:t>Obrana historie aneb historik a jeho řemeslo</w:t>
            </w:r>
            <w:r>
              <w:t>. Praha 1967</w:t>
            </w:r>
          </w:p>
          <w:p w:rsidR="00616BA6" w:rsidRDefault="00616BA6" w:rsidP="00616BA6">
            <w:r>
              <w:rPr>
                <w:smallCaps/>
              </w:rPr>
              <w:t>Braudel, F</w:t>
            </w:r>
            <w:r>
              <w:t xml:space="preserve">.:  </w:t>
            </w:r>
            <w:r>
              <w:rPr>
                <w:i/>
              </w:rPr>
              <w:t>History of  civilizations</w:t>
            </w:r>
            <w:r>
              <w:t>. New York: Allen Lane – Penguin Press, 1994</w:t>
            </w:r>
          </w:p>
          <w:p w:rsidR="00616BA6" w:rsidRDefault="00616BA6" w:rsidP="00616BA6">
            <w:r>
              <w:rPr>
                <w:smallCaps/>
              </w:rPr>
              <w:t>Braudel, F.:</w:t>
            </w:r>
            <w:r>
              <w:t xml:space="preserve">  </w:t>
            </w:r>
            <w:r>
              <w:rPr>
                <w:i/>
              </w:rPr>
              <w:t xml:space="preserve">On History. </w:t>
            </w:r>
            <w:r>
              <w:t>Chicago: University of Chicago Press, 1980</w:t>
            </w:r>
          </w:p>
          <w:p w:rsidR="00616BA6" w:rsidRDefault="00616BA6" w:rsidP="00616BA6">
            <w:r>
              <w:rPr>
                <w:smallCaps/>
              </w:rPr>
              <w:t>Brzezinski, Z</w:t>
            </w:r>
            <w:r>
              <w:t xml:space="preserve">.: </w:t>
            </w:r>
            <w:r>
              <w:rPr>
                <w:i/>
              </w:rPr>
              <w:t>The Grand Cheesboard</w:t>
            </w:r>
            <w:r>
              <w:t>. New York 1997</w:t>
            </w:r>
          </w:p>
          <w:p w:rsidR="00616BA6" w:rsidRDefault="00616BA6" w:rsidP="00616BA6">
            <w:r>
              <w:rPr>
                <w:smallCaps/>
              </w:rPr>
              <w:t>Brzezinski, Z.:</w:t>
            </w:r>
            <w:r>
              <w:t xml:space="preserve"> </w:t>
            </w:r>
            <w:r>
              <w:rPr>
                <w:i/>
              </w:rPr>
              <w:t>Bez kontroly – chaos v předvečer 21. století</w:t>
            </w:r>
            <w:r>
              <w:t>. Praha: Victoria Publishing, 1993</w:t>
            </w:r>
          </w:p>
          <w:p w:rsidR="00D12364" w:rsidRDefault="00616BA6" w:rsidP="00616BA6">
            <w:r>
              <w:rPr>
                <w:smallCaps/>
              </w:rPr>
              <w:t>Burchardt, J.:</w:t>
            </w:r>
            <w:r>
              <w:t xml:space="preserve"> </w:t>
            </w:r>
            <w:r>
              <w:rPr>
                <w:i/>
              </w:rPr>
              <w:t>Úvahy o světových dějinách.</w:t>
            </w:r>
            <w:r>
              <w:t xml:space="preserve"> Praha: Votobia, 1996</w:t>
            </w:r>
          </w:p>
          <w:p w:rsidR="00616BA6" w:rsidRDefault="00616BA6" w:rsidP="00616BA6">
            <w:r>
              <w:rPr>
                <w:smallCaps/>
              </w:rPr>
              <w:t>Carr, E.H.</w:t>
            </w:r>
            <w:r>
              <w:t xml:space="preserve">: </w:t>
            </w:r>
            <w:r>
              <w:rPr>
                <w:i/>
              </w:rPr>
              <w:t>What is History?</w:t>
            </w:r>
            <w:r>
              <w:t xml:space="preserve"> New York 1961</w:t>
            </w:r>
          </w:p>
          <w:p w:rsidR="00616BA6" w:rsidRDefault="00616BA6" w:rsidP="00616BA6">
            <w:r>
              <w:rPr>
                <w:smallCaps/>
              </w:rPr>
              <w:lastRenderedPageBreak/>
              <w:t>Cohen, S.:</w:t>
            </w:r>
            <w:r>
              <w:t xml:space="preserve"> Structuralism and the Writing of Intellectual History. </w:t>
            </w:r>
            <w:r>
              <w:rPr>
                <w:i/>
              </w:rPr>
              <w:t>History and Theory</w:t>
            </w:r>
            <w:r>
              <w:t>, 17,  1978, roč. 17, s. 184 – 185</w:t>
            </w:r>
          </w:p>
          <w:p w:rsidR="00616BA6" w:rsidRDefault="00616BA6" w:rsidP="00616BA6">
            <w:r>
              <w:rPr>
                <w:smallCaps/>
              </w:rPr>
              <w:t>Černý, V.:</w:t>
            </w:r>
            <w:r>
              <w:t xml:space="preserve"> </w:t>
            </w:r>
            <w:r>
              <w:rPr>
                <w:i/>
              </w:rPr>
              <w:t>Paměti 1945 – 1972</w:t>
            </w:r>
            <w:r>
              <w:t>. Praha 1992</w:t>
            </w:r>
          </w:p>
          <w:p w:rsidR="00616BA6" w:rsidRDefault="00616BA6" w:rsidP="00616BA6">
            <w:r>
              <w:rPr>
                <w:smallCaps/>
              </w:rPr>
              <w:t>Dawson, Ch.:</w:t>
            </w:r>
            <w:r>
              <w:t xml:space="preserve"> </w:t>
            </w:r>
            <w:r>
              <w:rPr>
                <w:i/>
              </w:rPr>
              <w:t>Dynamics of the World History</w:t>
            </w:r>
            <w:r>
              <w:t xml:space="preserve">. </w:t>
            </w:r>
            <w:smartTag w:uri="urn:schemas-microsoft-com:office:smarttags" w:element="PersonName">
              <w:smartTagPr>
                <w:attr w:name="ProductID" w:val="La Salle"/>
              </w:smartTagPr>
              <w:r>
                <w:t>La Salle</w:t>
              </w:r>
            </w:smartTag>
            <w:r>
              <w:t xml:space="preserve">: Sherwood Sugden Co, 1978 </w:t>
            </w:r>
          </w:p>
          <w:p w:rsidR="00616BA6" w:rsidRDefault="00616BA6" w:rsidP="00616BA6">
            <w:r>
              <w:rPr>
                <w:smallCaps/>
              </w:rPr>
              <w:t>Evans, R. J.:</w:t>
            </w:r>
            <w:r>
              <w:t xml:space="preserve"> </w:t>
            </w:r>
            <w:r>
              <w:rPr>
                <w:i/>
              </w:rPr>
              <w:t>In Defence of History</w:t>
            </w:r>
            <w:r>
              <w:t>. London 1998</w:t>
            </w:r>
          </w:p>
          <w:p w:rsidR="00616BA6" w:rsidRDefault="00616BA6" w:rsidP="00616BA6">
            <w:r>
              <w:rPr>
                <w:smallCaps/>
              </w:rPr>
              <w:t>Fukuyama, F.:</w:t>
            </w:r>
            <w:r>
              <w:t xml:space="preserve"> </w:t>
            </w:r>
            <w:r>
              <w:rPr>
                <w:i/>
              </w:rPr>
              <w:t>Konec dějin a poslední člověk.</w:t>
            </w:r>
            <w:r>
              <w:t xml:space="preserve"> Praha: Rybka Publishers, 2002</w:t>
            </w:r>
          </w:p>
          <w:p w:rsidR="00616BA6" w:rsidRDefault="00616BA6" w:rsidP="00616BA6">
            <w:r>
              <w:rPr>
                <w:smallCaps/>
              </w:rPr>
              <w:t>Hanzal, J.:</w:t>
            </w:r>
            <w:r>
              <w:t xml:space="preserve"> </w:t>
            </w:r>
            <w:r>
              <w:rPr>
                <w:i/>
              </w:rPr>
              <w:t>Cesty české historiografie 1945 – 1989</w:t>
            </w:r>
            <w:r>
              <w:t>. Praha 1999</w:t>
            </w:r>
          </w:p>
          <w:p w:rsidR="00616BA6" w:rsidRDefault="00616BA6" w:rsidP="00616BA6">
            <w:r w:rsidRPr="00616BA6">
              <w:rPr>
                <w:sz w:val="20"/>
                <w:szCs w:val="20"/>
              </w:rPr>
              <w:t>HAVELKA, M.</w:t>
            </w:r>
            <w:r w:rsidRPr="00616BA6">
              <w:rPr>
                <w:i/>
                <w:sz w:val="20"/>
                <w:szCs w:val="20"/>
              </w:rPr>
              <w:t>:</w:t>
            </w:r>
            <w:r>
              <w:t xml:space="preserve"> </w:t>
            </w:r>
            <w:r>
              <w:rPr>
                <w:i/>
              </w:rPr>
              <w:t>Dějiny a smysl.</w:t>
            </w:r>
            <w:r>
              <w:t xml:space="preserve"> Praha: Lidové noviny, 2001</w:t>
            </w:r>
          </w:p>
          <w:p w:rsidR="00616BA6" w:rsidRDefault="00616BA6" w:rsidP="00616BA6">
            <w:r>
              <w:rPr>
                <w:smallCaps/>
              </w:rPr>
              <w:t>Himmelfarb, G</w:t>
            </w:r>
            <w:r>
              <w:t xml:space="preserve">.: </w:t>
            </w:r>
            <w:r>
              <w:rPr>
                <w:i/>
              </w:rPr>
              <w:t>The New History and the Old.</w:t>
            </w:r>
            <w:r>
              <w:t xml:space="preserve"> Cambridge 1987</w:t>
            </w:r>
          </w:p>
          <w:p w:rsidR="00616BA6" w:rsidRDefault="00616BA6" w:rsidP="00616BA6">
            <w:r>
              <w:rPr>
                <w:smallCaps/>
              </w:rPr>
              <w:t>Holzbachová I.</w:t>
            </w:r>
            <w:r>
              <w:t xml:space="preserve">: </w:t>
            </w:r>
            <w:r>
              <w:rPr>
                <w:i/>
              </w:rPr>
              <w:t>Společnost – dějiny – struktura</w:t>
            </w:r>
            <w:r>
              <w:t xml:space="preserve">. Historický materialismus a škola Annales. Brno 1988 </w:t>
            </w:r>
          </w:p>
          <w:p w:rsidR="00616BA6" w:rsidRDefault="00616BA6" w:rsidP="00616BA6">
            <w:r>
              <w:rPr>
                <w:smallCaps/>
              </w:rPr>
              <w:t>Huntington, S.:</w:t>
            </w:r>
            <w:r>
              <w:t xml:space="preserve"> </w:t>
            </w:r>
            <w:r>
              <w:rPr>
                <w:i/>
              </w:rPr>
              <w:t>Střet civilizací</w:t>
            </w:r>
            <w:r>
              <w:t>. Praha: Rybka Publishers, 2001</w:t>
            </w:r>
          </w:p>
          <w:p w:rsidR="00616BA6" w:rsidRDefault="00616BA6" w:rsidP="00616BA6">
            <w:r>
              <w:rPr>
                <w:smallCaps/>
              </w:rPr>
              <w:t>Iggers, G. G.</w:t>
            </w:r>
            <w:r>
              <w:t xml:space="preserve">: </w:t>
            </w:r>
            <w:r>
              <w:rPr>
                <w:i/>
              </w:rPr>
              <w:t>Dějepisectví ve 20. století - od vědecké objektivity k postmoderní výzvě.</w:t>
            </w:r>
            <w:r>
              <w:t xml:space="preserve"> Praha: Lidové nakladatelství, 2002</w:t>
            </w:r>
          </w:p>
          <w:p w:rsidR="00616BA6" w:rsidRDefault="00616BA6" w:rsidP="00616BA6">
            <w:r>
              <w:rPr>
                <w:smallCaps/>
              </w:rPr>
              <w:t>Johnson. P.:</w:t>
            </w:r>
            <w:r>
              <w:t xml:space="preserve"> </w:t>
            </w:r>
            <w:r>
              <w:rPr>
                <w:i/>
              </w:rPr>
              <w:t>Dějiny 20. století</w:t>
            </w:r>
            <w:r>
              <w:t>. Praha: Rozmluvy, 1991</w:t>
            </w:r>
          </w:p>
          <w:p w:rsidR="00616BA6" w:rsidRPr="00903FFA" w:rsidRDefault="00616BA6" w:rsidP="00616BA6">
            <w:pPr>
              <w:rPr>
                <w:i/>
                <w:smallCaps/>
              </w:rPr>
            </w:pPr>
            <w:r>
              <w:rPr>
                <w:smallCaps/>
              </w:rPr>
              <w:t xml:space="preserve">Johnson. P.: </w:t>
            </w:r>
            <w:r w:rsidRPr="00903FFA">
              <w:rPr>
                <w:i/>
                <w:smallCaps/>
              </w:rPr>
              <w:t>N</w:t>
            </w:r>
            <w:r>
              <w:rPr>
                <w:i/>
                <w:smallCaps/>
              </w:rPr>
              <w:t xml:space="preserve">epřátelé splečnosti. </w:t>
            </w:r>
            <w:r>
              <w:t>Praha: Rozmluvy, 1999</w:t>
            </w:r>
          </w:p>
          <w:p w:rsidR="00616BA6" w:rsidRDefault="00616BA6" w:rsidP="00616BA6">
            <w:r>
              <w:rPr>
                <w:smallCaps/>
              </w:rPr>
              <w:t>Kalista, Z.:</w:t>
            </w:r>
            <w:r>
              <w:t xml:space="preserve"> </w:t>
            </w:r>
            <w:r>
              <w:rPr>
                <w:i/>
              </w:rPr>
              <w:t>Cesty historikova myšlení – prameny k moderní české historiografii</w:t>
            </w:r>
            <w:r>
              <w:t>. Praha, Garamond,  2002</w:t>
            </w:r>
          </w:p>
          <w:p w:rsidR="00616BA6" w:rsidRDefault="00616BA6" w:rsidP="00616BA6">
            <w:r>
              <w:rPr>
                <w:smallCaps/>
              </w:rPr>
              <w:t>Kaplan, K.:</w:t>
            </w:r>
            <w:r>
              <w:t xml:space="preserve"> </w:t>
            </w:r>
            <w:r>
              <w:rPr>
                <w:i/>
              </w:rPr>
              <w:t>Československo v letech 1945 – 53.</w:t>
            </w:r>
            <w:r>
              <w:t xml:space="preserve"> Praha 1991</w:t>
            </w:r>
          </w:p>
          <w:p w:rsidR="00616BA6" w:rsidRDefault="00616BA6" w:rsidP="00616BA6">
            <w:r>
              <w:rPr>
                <w:smallCaps/>
              </w:rPr>
              <w:t>Kaplan, R.D.:</w:t>
            </w:r>
            <w:r>
              <w:t xml:space="preserve"> </w:t>
            </w:r>
            <w:r>
              <w:rPr>
                <w:i/>
              </w:rPr>
              <w:t>Přicházející anarchie aneb Zborcení snů – svět po studené válce.</w:t>
            </w:r>
            <w:r>
              <w:t xml:space="preserve"> Červený Kostelec: P. Mervart, 2003</w:t>
            </w:r>
          </w:p>
          <w:p w:rsidR="00616BA6" w:rsidRDefault="00616BA6" w:rsidP="00616BA6">
            <w:r>
              <w:rPr>
                <w:smallCaps/>
              </w:rPr>
              <w:t>Kostlán, A.:</w:t>
            </w:r>
            <w:r>
              <w:t xml:space="preserve"> </w:t>
            </w:r>
            <w:r>
              <w:rPr>
                <w:i/>
              </w:rPr>
              <w:t>Druhý sjezd československých historiků (Praha, 5. – 11. října 1947) a jeho místo ve vývoji českého dějepisectví v letech 1935 – 1948</w:t>
            </w:r>
            <w:r>
              <w:t>. Praha 1993</w:t>
            </w:r>
          </w:p>
          <w:p w:rsidR="00616BA6" w:rsidRDefault="00616BA6" w:rsidP="00616BA6">
            <w:r>
              <w:rPr>
                <w:smallCaps/>
              </w:rPr>
              <w:t>Kučera, K.:</w:t>
            </w:r>
            <w:r>
              <w:t xml:space="preserve"> </w:t>
            </w:r>
            <w:r>
              <w:rPr>
                <w:i/>
              </w:rPr>
              <w:t>Historie a historici</w:t>
            </w:r>
            <w:r>
              <w:t>. Praha 1992</w:t>
            </w:r>
          </w:p>
          <w:p w:rsidR="00616BA6" w:rsidRDefault="00616BA6" w:rsidP="00616BA6">
            <w:r>
              <w:rPr>
                <w:smallCaps/>
              </w:rPr>
              <w:t>Kutnar, F</w:t>
            </w:r>
            <w:r>
              <w:t xml:space="preserve">.:  </w:t>
            </w:r>
            <w:r>
              <w:rPr>
                <w:i/>
              </w:rPr>
              <w:t>Přehledné dějiny českého a slovenského dějepisectví  I, II.</w:t>
            </w:r>
            <w:r>
              <w:t xml:space="preserve"> Praha 1978</w:t>
            </w:r>
          </w:p>
          <w:p w:rsidR="00616BA6" w:rsidRDefault="00616BA6" w:rsidP="00616BA6">
            <w:r>
              <w:rPr>
                <w:smallCaps/>
              </w:rPr>
              <w:t>Křen, J.:</w:t>
            </w:r>
            <w:r>
              <w:t xml:space="preserve"> </w:t>
            </w:r>
            <w:r>
              <w:rPr>
                <w:i/>
              </w:rPr>
              <w:t>Bílá místa v našich dějinách?</w:t>
            </w:r>
            <w:r>
              <w:t xml:space="preserve"> Praha 1990</w:t>
            </w:r>
          </w:p>
          <w:p w:rsidR="00616BA6" w:rsidRDefault="00616BA6" w:rsidP="00616BA6">
            <w:r>
              <w:rPr>
                <w:smallCaps/>
              </w:rPr>
              <w:t>Löwith, K.:</w:t>
            </w:r>
            <w:r>
              <w:t xml:space="preserve"> </w:t>
            </w:r>
            <w:r>
              <w:rPr>
                <w:i/>
              </w:rPr>
              <w:t>Meaning in History.</w:t>
            </w:r>
            <w:r>
              <w:t xml:space="preserve"> Chicago 1949</w:t>
            </w:r>
          </w:p>
          <w:p w:rsidR="00D12364" w:rsidRDefault="00616BA6" w:rsidP="00616BA6">
            <w:r>
              <w:rPr>
                <w:smallCaps/>
              </w:rPr>
              <w:t>Marek, J.:</w:t>
            </w:r>
            <w:r>
              <w:t xml:space="preserve"> </w:t>
            </w:r>
            <w:r>
              <w:rPr>
                <w:i/>
              </w:rPr>
              <w:t>O historismu a dějepisectví.</w:t>
            </w:r>
            <w:r w:rsidR="00D12364">
              <w:t xml:space="preserve"> Praha 1992</w:t>
            </w:r>
          </w:p>
          <w:p w:rsidR="00616BA6" w:rsidRDefault="00616BA6" w:rsidP="00616BA6">
            <w:r>
              <w:rPr>
                <w:smallCaps/>
              </w:rPr>
              <w:t>Sprengler, O.:</w:t>
            </w:r>
            <w:r>
              <w:t xml:space="preserve"> </w:t>
            </w:r>
            <w:r>
              <w:rPr>
                <w:i/>
              </w:rPr>
              <w:t>Decline of the West</w:t>
            </w:r>
            <w:r>
              <w:t>. New York: A. A. Knopf, 1926 - 1928</w:t>
            </w:r>
          </w:p>
          <w:p w:rsidR="00616BA6" w:rsidRDefault="00616BA6" w:rsidP="00616BA6">
            <w:r>
              <w:rPr>
                <w:smallCaps/>
              </w:rPr>
              <w:t>Šusta, J.:</w:t>
            </w:r>
            <w:r>
              <w:t xml:space="preserve"> </w:t>
            </w:r>
            <w:r>
              <w:rPr>
                <w:i/>
              </w:rPr>
              <w:t>Dějepisectví, jeho vývoj v oblasti vzdělanosti západní ve středověku a době nové</w:t>
            </w:r>
            <w:r>
              <w:t>. Praha 1946</w:t>
            </w:r>
          </w:p>
          <w:p w:rsidR="00616BA6" w:rsidRDefault="00616BA6" w:rsidP="00616BA6">
            <w:r>
              <w:rPr>
                <w:smallCaps/>
              </w:rPr>
              <w:lastRenderedPageBreak/>
              <w:t>Toynbee, A. J.:</w:t>
            </w:r>
            <w:r>
              <w:t xml:space="preserve"> </w:t>
            </w:r>
            <w:r>
              <w:rPr>
                <w:i/>
              </w:rPr>
              <w:t>Studium dějin</w:t>
            </w:r>
            <w:r>
              <w:t>. Praha: Práh,1995</w:t>
            </w:r>
          </w:p>
          <w:p w:rsidR="00616BA6" w:rsidRPr="00616BA6" w:rsidRDefault="00616BA6" w:rsidP="00616BA6">
            <w:pPr>
              <w:rPr>
                <w:lang w:eastAsia="cs-CZ" w:bidi="ar-SA"/>
              </w:rPr>
            </w:pPr>
          </w:p>
          <w:p w:rsidR="00616BA6" w:rsidRDefault="00616BA6" w:rsidP="0099434E">
            <w:pPr>
              <w:jc w:val="both"/>
              <w:rPr>
                <w:rFonts w:eastAsia="Times New Roman" w:cs="Times New Roman"/>
                <w:sz w:val="24"/>
                <w:szCs w:val="24"/>
                <w:lang w:eastAsia="cs-CZ" w:bidi="ar-SA"/>
              </w:rPr>
            </w:pPr>
          </w:p>
          <w:p w:rsidR="00616BA6" w:rsidRPr="0099434E" w:rsidRDefault="00616BA6" w:rsidP="0099434E">
            <w:pPr>
              <w:jc w:val="both"/>
              <w:rPr>
                <w:rFonts w:eastAsia="Times New Roman" w:cs="Times New Roman"/>
                <w:sz w:val="24"/>
                <w:szCs w:val="24"/>
                <w:lang w:eastAsia="cs-CZ" w:bidi="ar-SA"/>
              </w:rPr>
            </w:pPr>
          </w:p>
          <w:p w:rsidR="006329A2" w:rsidRPr="0099434E" w:rsidRDefault="006329A2" w:rsidP="0099434E">
            <w:pPr>
              <w:jc w:val="both"/>
              <w:rPr>
                <w:sz w:val="24"/>
                <w:szCs w:val="24"/>
              </w:rPr>
            </w:pPr>
          </w:p>
          <w:p w:rsidR="008D656E" w:rsidRPr="0099434E" w:rsidRDefault="008D656E" w:rsidP="0099434E">
            <w:pPr>
              <w:jc w:val="both"/>
              <w:rPr>
                <w:sz w:val="24"/>
                <w:szCs w:val="24"/>
              </w:rPr>
            </w:pPr>
          </w:p>
          <w:p w:rsidR="0055238B" w:rsidRPr="0099434E" w:rsidRDefault="0055238B" w:rsidP="00D12364">
            <w:pPr>
              <w:jc w:val="both"/>
              <w:rPr>
                <w:rFonts w:cs="Arial"/>
                <w:sz w:val="24"/>
                <w:szCs w:val="24"/>
              </w:rPr>
            </w:pPr>
          </w:p>
        </w:tc>
      </w:tr>
    </w:tbl>
    <w:p w:rsidR="00AD3E57" w:rsidRDefault="00AD3E57" w:rsidP="00AD3E57"/>
    <w:p w:rsidR="00AD3E57" w:rsidRPr="00C3339D" w:rsidRDefault="00AD3E57" w:rsidP="00AD3E57">
      <w:pPr>
        <w:rPr>
          <w:sz w:val="28"/>
          <w:szCs w:val="28"/>
        </w:rPr>
      </w:pPr>
    </w:p>
    <w:p w:rsidR="00A72396" w:rsidRDefault="00A72396" w:rsidP="00AD3E57">
      <w:pPr>
        <w:rPr>
          <w:sz w:val="28"/>
          <w:szCs w:val="28"/>
        </w:rPr>
      </w:pPr>
    </w:p>
    <w:p w:rsidR="00A72396" w:rsidRDefault="00A72396" w:rsidP="00AD3E57">
      <w:pPr>
        <w:rPr>
          <w:sz w:val="28"/>
          <w:szCs w:val="28"/>
        </w:rPr>
      </w:pPr>
    </w:p>
    <w:p w:rsidR="00A72396" w:rsidRDefault="00A72396" w:rsidP="00AD3E57">
      <w:pPr>
        <w:rPr>
          <w:sz w:val="28"/>
          <w:szCs w:val="28"/>
        </w:rPr>
      </w:pPr>
    </w:p>
    <w:p w:rsidR="00A72396" w:rsidRDefault="00A72396" w:rsidP="00AD3E57">
      <w:pPr>
        <w:rPr>
          <w:sz w:val="28"/>
          <w:szCs w:val="28"/>
        </w:rPr>
      </w:pPr>
    </w:p>
    <w:p w:rsidR="00A72396" w:rsidRDefault="00A72396" w:rsidP="00AD3E57">
      <w:pPr>
        <w:rPr>
          <w:sz w:val="28"/>
          <w:szCs w:val="28"/>
        </w:rPr>
      </w:pPr>
    </w:p>
    <w:p w:rsidR="00A72396" w:rsidRDefault="00A72396" w:rsidP="00AD3E57">
      <w:pPr>
        <w:rPr>
          <w:sz w:val="28"/>
          <w:szCs w:val="28"/>
        </w:rPr>
      </w:pPr>
    </w:p>
    <w:p w:rsidR="00A72396" w:rsidRDefault="00A72396" w:rsidP="00AD3E57">
      <w:pPr>
        <w:rPr>
          <w:sz w:val="28"/>
          <w:szCs w:val="28"/>
        </w:rPr>
      </w:pPr>
    </w:p>
    <w:p w:rsidR="00A72396" w:rsidRDefault="00A72396" w:rsidP="00AD3E57">
      <w:pPr>
        <w:rPr>
          <w:sz w:val="28"/>
          <w:szCs w:val="28"/>
        </w:rPr>
      </w:pPr>
    </w:p>
    <w:p w:rsidR="00A72396" w:rsidRDefault="00A72396" w:rsidP="00AD3E57">
      <w:pPr>
        <w:rPr>
          <w:sz w:val="28"/>
          <w:szCs w:val="28"/>
        </w:rPr>
      </w:pPr>
    </w:p>
    <w:p w:rsidR="00A72396" w:rsidRDefault="00A72396" w:rsidP="00AD3E57">
      <w:pPr>
        <w:rPr>
          <w:sz w:val="28"/>
          <w:szCs w:val="28"/>
        </w:rPr>
      </w:pPr>
    </w:p>
    <w:p w:rsidR="00A72396" w:rsidRDefault="00A72396" w:rsidP="00AD3E57">
      <w:pPr>
        <w:rPr>
          <w:sz w:val="28"/>
          <w:szCs w:val="28"/>
        </w:rPr>
      </w:pPr>
    </w:p>
    <w:p w:rsidR="00A72396" w:rsidRDefault="00A72396" w:rsidP="00AD3E57">
      <w:pPr>
        <w:rPr>
          <w:sz w:val="28"/>
          <w:szCs w:val="28"/>
        </w:rPr>
      </w:pPr>
    </w:p>
    <w:p w:rsidR="00A72396" w:rsidRDefault="00A72396" w:rsidP="00AD3E57">
      <w:pPr>
        <w:rPr>
          <w:sz w:val="28"/>
          <w:szCs w:val="28"/>
        </w:rPr>
      </w:pPr>
    </w:p>
    <w:p w:rsidR="00A72396" w:rsidRDefault="00A72396" w:rsidP="00AD3E57">
      <w:pPr>
        <w:rPr>
          <w:sz w:val="28"/>
          <w:szCs w:val="28"/>
        </w:rPr>
      </w:pPr>
    </w:p>
    <w:p w:rsidR="00A72396" w:rsidRDefault="00A72396" w:rsidP="00AD3E57">
      <w:pPr>
        <w:rPr>
          <w:sz w:val="28"/>
          <w:szCs w:val="28"/>
        </w:rPr>
      </w:pPr>
    </w:p>
    <w:p w:rsidR="00A72396" w:rsidRDefault="00A72396" w:rsidP="00AD3E57">
      <w:pPr>
        <w:rPr>
          <w:sz w:val="28"/>
          <w:szCs w:val="28"/>
        </w:rPr>
      </w:pPr>
    </w:p>
    <w:p w:rsidR="00AD3E57" w:rsidRDefault="00AD3E57" w:rsidP="00AD3E57">
      <w:pPr>
        <w:rPr>
          <w:sz w:val="28"/>
          <w:szCs w:val="28"/>
        </w:rPr>
      </w:pPr>
      <w:r w:rsidRPr="00C3339D">
        <w:rPr>
          <w:sz w:val="28"/>
          <w:szCs w:val="28"/>
        </w:rPr>
        <w:t>Sestavila: Naděžda Morávková</w:t>
      </w:r>
    </w:p>
    <w:p w:rsidR="00AD3E57" w:rsidRPr="00C3339D" w:rsidRDefault="00AD3E57" w:rsidP="00AD3E57">
      <w:pPr>
        <w:rPr>
          <w:sz w:val="28"/>
          <w:szCs w:val="28"/>
        </w:rPr>
      </w:pPr>
      <w:r>
        <w:rPr>
          <w:sz w:val="28"/>
          <w:szCs w:val="28"/>
        </w:rPr>
        <w:t>Recenze: Helena Východská</w:t>
      </w:r>
    </w:p>
    <w:p w:rsidR="00AD3E57" w:rsidRPr="00C3339D" w:rsidRDefault="00AD3E57" w:rsidP="00AD3E57">
      <w:pPr>
        <w:rPr>
          <w:sz w:val="28"/>
          <w:szCs w:val="28"/>
        </w:rPr>
      </w:pPr>
      <w:r w:rsidRPr="00C3339D">
        <w:rPr>
          <w:sz w:val="28"/>
          <w:szCs w:val="28"/>
        </w:rPr>
        <w:t>Grafická úprava : Lucie Mazáčová</w:t>
      </w:r>
    </w:p>
    <w:p w:rsidR="00AD3E57" w:rsidRPr="00C3339D" w:rsidRDefault="00AD3E57" w:rsidP="00AD3E57">
      <w:pPr>
        <w:rPr>
          <w:b/>
          <w:sz w:val="28"/>
          <w:szCs w:val="28"/>
        </w:rPr>
      </w:pPr>
    </w:p>
    <w:p w:rsidR="00AD3E57" w:rsidRDefault="00AD3E57" w:rsidP="00AD3E57">
      <w:pPr>
        <w:rPr>
          <w:b/>
        </w:rPr>
      </w:pPr>
    </w:p>
    <w:p w:rsidR="00AD3E57" w:rsidRDefault="00AD3E57" w:rsidP="00AD3E57">
      <w:pPr>
        <w:rPr>
          <w:b/>
        </w:rPr>
      </w:pPr>
    </w:p>
    <w:p w:rsidR="00AD3E57" w:rsidRDefault="00AD3E57" w:rsidP="00AD3E57">
      <w:pPr>
        <w:rPr>
          <w:b/>
        </w:rPr>
      </w:pPr>
    </w:p>
    <w:p w:rsidR="00AD3E57" w:rsidRDefault="00AD3E57" w:rsidP="00AD3E57">
      <w:pPr>
        <w:rPr>
          <w:b/>
        </w:rPr>
      </w:pPr>
    </w:p>
    <w:p w:rsidR="00AD3E57" w:rsidRDefault="00AD3E57" w:rsidP="00AD3E57">
      <w:pPr>
        <w:rPr>
          <w:b/>
        </w:rPr>
      </w:pPr>
    </w:p>
    <w:p w:rsidR="00AD3E57" w:rsidRDefault="00AD3E57" w:rsidP="00AD3E57">
      <w:pPr>
        <w:rPr>
          <w:b/>
        </w:rPr>
      </w:pPr>
    </w:p>
    <w:p w:rsidR="00AD3E57" w:rsidRDefault="00AD3E57" w:rsidP="00AD3E57">
      <w:pPr>
        <w:rPr>
          <w:b/>
        </w:rPr>
      </w:pPr>
    </w:p>
    <w:p w:rsidR="00AD3E57" w:rsidRDefault="00AD3E57" w:rsidP="00AD3E57">
      <w:pPr>
        <w:rPr>
          <w:b/>
        </w:rPr>
      </w:pPr>
    </w:p>
    <w:p w:rsidR="00AD3E57" w:rsidRDefault="00AD3E57" w:rsidP="00AD3E57">
      <w:pPr>
        <w:rPr>
          <w:b/>
        </w:rPr>
      </w:pPr>
    </w:p>
    <w:p w:rsidR="00AD3E57" w:rsidRDefault="00AD3E57" w:rsidP="00AD3E57">
      <w:pPr>
        <w:rPr>
          <w:b/>
        </w:rPr>
      </w:pPr>
    </w:p>
    <w:p w:rsidR="00AD3E57" w:rsidRDefault="00AD3E57" w:rsidP="00AD3E57">
      <w:pPr>
        <w:rPr>
          <w:b/>
        </w:rPr>
      </w:pPr>
    </w:p>
    <w:p w:rsidR="00AD3E57" w:rsidRDefault="00AD3E57" w:rsidP="00AD3E57">
      <w:pPr>
        <w:rPr>
          <w:b/>
        </w:rPr>
      </w:pPr>
    </w:p>
    <w:p w:rsidR="00AD3E57" w:rsidRDefault="00AD3E57" w:rsidP="00AD3E57">
      <w:r>
        <w:t>Vydání první</w:t>
      </w:r>
    </w:p>
    <w:p w:rsidR="00487357" w:rsidRDefault="00487357" w:rsidP="00AD3E57">
      <w:r>
        <w:t>Elektronická verze</w:t>
      </w:r>
    </w:p>
    <w:p w:rsidR="00AD3E57" w:rsidRPr="00C3339D" w:rsidRDefault="00A72396" w:rsidP="00AD3E57">
      <w:r>
        <w:t>Náklad: 3</w:t>
      </w:r>
      <w:r w:rsidR="00AD3E57">
        <w:t>00 kusů</w:t>
      </w:r>
    </w:p>
    <w:p w:rsidR="00AD3E57" w:rsidRPr="00C3339D" w:rsidRDefault="00AD3E57" w:rsidP="00AD3E57">
      <w:r w:rsidRPr="00C3339D">
        <w:t>©Naděžda Morávková</w:t>
      </w:r>
    </w:p>
    <w:p w:rsidR="00AD3E57" w:rsidRPr="00C3339D" w:rsidRDefault="00AD3E57" w:rsidP="00AD3E57">
      <w:r w:rsidRPr="00C3339D">
        <w:t>©</w:t>
      </w:r>
      <w:r w:rsidR="00DD0C37" w:rsidRPr="00DD0C37">
        <w:t xml:space="preserve"> Nakladatelství KONIÁŠ, www.konias,cz</w:t>
      </w:r>
    </w:p>
    <w:p w:rsidR="00AD3E57" w:rsidRPr="00C3339D" w:rsidRDefault="00AD3E57" w:rsidP="00AD3E57">
      <w:r w:rsidRPr="00C3339D">
        <w:t>Plzeň 2011</w:t>
      </w:r>
    </w:p>
    <w:p w:rsidR="00487357" w:rsidRPr="00C3339D" w:rsidRDefault="00487357" w:rsidP="00487357">
      <w:r w:rsidRPr="00C3339D">
        <w:t xml:space="preserve">ISBN </w:t>
      </w:r>
      <w:r>
        <w:t>978-80-86948-13-3</w:t>
      </w:r>
    </w:p>
    <w:p w:rsidR="00E943D3" w:rsidRPr="0099434E" w:rsidRDefault="00E943D3" w:rsidP="00D12364">
      <w:pPr>
        <w:jc w:val="both"/>
        <w:rPr>
          <w:sz w:val="24"/>
          <w:szCs w:val="24"/>
        </w:rPr>
      </w:pPr>
    </w:p>
    <w:sectPr w:rsidR="00E943D3" w:rsidRPr="0099434E" w:rsidSect="008208D9">
      <w:headerReference w:type="default" r:id="rId780"/>
      <w:footerReference w:type="default" r:id="rId781"/>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2949" w:rsidRDefault="00452949" w:rsidP="0099434E">
      <w:pPr>
        <w:spacing w:after="0" w:line="240" w:lineRule="auto"/>
      </w:pPr>
      <w:r>
        <w:separator/>
      </w:r>
    </w:p>
  </w:endnote>
  <w:endnote w:type="continuationSeparator" w:id="0">
    <w:p w:rsidR="00452949" w:rsidRDefault="00452949" w:rsidP="0099434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Georgia">
    <w:panose1 w:val="02040502050405020303"/>
    <w:charset w:val="EE"/>
    <w:family w:val="roman"/>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942399"/>
      <w:docPartObj>
        <w:docPartGallery w:val="Page Numbers (Bottom of Page)"/>
        <w:docPartUnique/>
      </w:docPartObj>
    </w:sdtPr>
    <w:sdtContent>
      <w:p w:rsidR="00BE57AB" w:rsidRDefault="00871473">
        <w:pPr>
          <w:pStyle w:val="Zpat"/>
          <w:jc w:val="right"/>
        </w:pPr>
        <w:fldSimple w:instr=" PAGE   \* MERGEFORMAT ">
          <w:r w:rsidR="00DD0C37">
            <w:rPr>
              <w:noProof/>
            </w:rPr>
            <w:t>6</w:t>
          </w:r>
        </w:fldSimple>
      </w:p>
    </w:sdtContent>
  </w:sdt>
  <w:p w:rsidR="00BE57AB" w:rsidRDefault="00BE57AB">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2949" w:rsidRDefault="00452949" w:rsidP="0099434E">
      <w:pPr>
        <w:spacing w:after="0" w:line="240" w:lineRule="auto"/>
      </w:pPr>
      <w:r>
        <w:separator/>
      </w:r>
    </w:p>
  </w:footnote>
  <w:footnote w:type="continuationSeparator" w:id="0">
    <w:p w:rsidR="00452949" w:rsidRDefault="00452949" w:rsidP="0099434E">
      <w:pPr>
        <w:spacing w:after="0" w:line="240" w:lineRule="auto"/>
      </w:pPr>
      <w:r>
        <w:continuationSeparator/>
      </w:r>
    </w:p>
  </w:footnote>
  <w:footnote w:id="1">
    <w:p w:rsidR="00BE57AB" w:rsidRPr="00490C5F" w:rsidRDefault="00BE57AB" w:rsidP="00490C5F">
      <w:pPr>
        <w:pStyle w:val="Textpoznpodarou"/>
      </w:pPr>
      <w:r>
        <w:rPr>
          <w:rStyle w:val="Znakapoznpodarou"/>
        </w:rPr>
        <w:footnoteRef/>
      </w:r>
      <w:r>
        <w:t xml:space="preserve"> </w:t>
      </w:r>
      <w:r w:rsidRPr="00490C5F">
        <w:t>For Wallerstein's rhetorical question see 'Braudel and Interscience: a preacher to empty pews' in Review, Journal of the Fernand Braudel Center. Vol. XX1V. No. 1. 2001, SUNY. Binghamton; For Frank's comment on Braudel's 'too little' methodology see the archives of H-World, Sunday 10 Dec 1995. See also Maurice Aymard's 'One Braudel in Several' Review, Journal of the Fernand Braudel Center. Vol.XXV. No. 1. 2001. In addition to the SUNY Fernand Braudel Center, there is also the Instituto Fernand Braudel de Economia Mundial , Brazil. See also Popper's Conjectures and Refutations. Routledge and Kegan Paul, London, 1963. See some of Popper's early lectures in M.A Notturno (ed)</w:t>
      </w:r>
      <w:r w:rsidRPr="00490C5F">
        <w:rPr>
          <w:b/>
          <w:bCs/>
          <w:i/>
          <w:iCs/>
        </w:rPr>
        <w:t xml:space="preserve"> </w:t>
      </w:r>
      <w:r w:rsidRPr="00490C5F">
        <w:rPr>
          <w:bCs/>
          <w:i/>
          <w:iCs/>
        </w:rPr>
        <w:t>Knowledge and the Body -Mind Problem - Karl Popper</w:t>
      </w:r>
      <w:r w:rsidRPr="00490C5F">
        <w:t xml:space="preserve">, Routledge, 1996. </w:t>
      </w:r>
    </w:p>
    <w:p w:rsidR="00BE57AB" w:rsidRDefault="00BE57AB">
      <w:pPr>
        <w:pStyle w:val="Textpoznpodarou"/>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32"/>
        <w:szCs w:val="32"/>
      </w:rPr>
      <w:alias w:val="Název"/>
      <w:id w:val="77738743"/>
      <w:dataBinding w:prefixMappings="xmlns:ns0='http://schemas.openxmlformats.org/package/2006/metadata/core-properties' xmlns:ns1='http://purl.org/dc/elements/1.1/'" w:xpath="/ns0:coreProperties[1]/ns1:title[1]" w:storeItemID="{6C3C8BC8-F283-45AE-878A-BAB7291924A1}"/>
      <w:text/>
    </w:sdtPr>
    <w:sdtContent>
      <w:p w:rsidR="00BE57AB" w:rsidRDefault="00BE57AB">
        <w:pPr>
          <w:pStyle w:val="Zhlav"/>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ČÍTANKA MODERNÍ HISTORIOGRAFIE I.</w:t>
        </w:r>
      </w:p>
    </w:sdtContent>
  </w:sdt>
  <w:p w:rsidR="00BE57AB" w:rsidRDefault="00BE57AB">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00F57"/>
    <w:multiLevelType w:val="multilevel"/>
    <w:tmpl w:val="3A4E20B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5E12905"/>
    <w:multiLevelType w:val="multilevel"/>
    <w:tmpl w:val="CF44D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940FB6"/>
    <w:multiLevelType w:val="multilevel"/>
    <w:tmpl w:val="F8D46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DF15B4"/>
    <w:multiLevelType w:val="multilevel"/>
    <w:tmpl w:val="C2E42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732130"/>
    <w:multiLevelType w:val="multilevel"/>
    <w:tmpl w:val="E3CC95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00543"/>
    <w:multiLevelType w:val="multilevel"/>
    <w:tmpl w:val="1B5867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705C84"/>
    <w:multiLevelType w:val="multilevel"/>
    <w:tmpl w:val="15D6F4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CD5128"/>
    <w:multiLevelType w:val="multilevel"/>
    <w:tmpl w:val="82EAD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0923DB4"/>
    <w:multiLevelType w:val="multilevel"/>
    <w:tmpl w:val="E6305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2D298B"/>
    <w:multiLevelType w:val="multilevel"/>
    <w:tmpl w:val="D79AE0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E4C550A"/>
    <w:multiLevelType w:val="multilevel"/>
    <w:tmpl w:val="6A547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E6B73A5"/>
    <w:multiLevelType w:val="multilevel"/>
    <w:tmpl w:val="B6DEE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57A5471"/>
    <w:multiLevelType w:val="multilevel"/>
    <w:tmpl w:val="8D2C5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ECC4C62"/>
    <w:multiLevelType w:val="multilevel"/>
    <w:tmpl w:val="376465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4A042F19"/>
    <w:multiLevelType w:val="multilevel"/>
    <w:tmpl w:val="F98E7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D540CF"/>
    <w:multiLevelType w:val="multilevel"/>
    <w:tmpl w:val="EDA09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26E0E45"/>
    <w:multiLevelType w:val="multilevel"/>
    <w:tmpl w:val="260A9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44C313C"/>
    <w:multiLevelType w:val="multilevel"/>
    <w:tmpl w:val="F7284D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4A03305"/>
    <w:multiLevelType w:val="multilevel"/>
    <w:tmpl w:val="13BE9F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72C71B8"/>
    <w:multiLevelType w:val="multilevel"/>
    <w:tmpl w:val="C5B2B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9BC50EB"/>
    <w:multiLevelType w:val="multilevel"/>
    <w:tmpl w:val="2728B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07B208C"/>
    <w:multiLevelType w:val="multilevel"/>
    <w:tmpl w:val="850C8D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4991704"/>
    <w:multiLevelType w:val="multilevel"/>
    <w:tmpl w:val="36888A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nsid w:val="66A34270"/>
    <w:multiLevelType w:val="multilevel"/>
    <w:tmpl w:val="0C56B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7810A9F"/>
    <w:multiLevelType w:val="multilevel"/>
    <w:tmpl w:val="2F8421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9F93BA4"/>
    <w:multiLevelType w:val="multilevel"/>
    <w:tmpl w:val="79CE6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B514085"/>
    <w:multiLevelType w:val="multilevel"/>
    <w:tmpl w:val="AB6AB4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1D079D3"/>
    <w:multiLevelType w:val="multilevel"/>
    <w:tmpl w:val="E46EF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339269B"/>
    <w:multiLevelType w:val="multilevel"/>
    <w:tmpl w:val="6DFE1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6950F53"/>
    <w:multiLevelType w:val="multilevel"/>
    <w:tmpl w:val="455C6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B8C085A"/>
    <w:multiLevelType w:val="multilevel"/>
    <w:tmpl w:val="2C82C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4"/>
  </w:num>
  <w:num w:numId="3">
    <w:abstractNumId w:val="9"/>
  </w:num>
  <w:num w:numId="4">
    <w:abstractNumId w:val="19"/>
  </w:num>
  <w:num w:numId="5">
    <w:abstractNumId w:val="24"/>
  </w:num>
  <w:num w:numId="6">
    <w:abstractNumId w:val="20"/>
  </w:num>
  <w:num w:numId="7">
    <w:abstractNumId w:val="18"/>
  </w:num>
  <w:num w:numId="8">
    <w:abstractNumId w:val="12"/>
  </w:num>
  <w:num w:numId="9">
    <w:abstractNumId w:val="27"/>
  </w:num>
  <w:num w:numId="10">
    <w:abstractNumId w:val="8"/>
  </w:num>
  <w:num w:numId="11">
    <w:abstractNumId w:val="25"/>
  </w:num>
  <w:num w:numId="12">
    <w:abstractNumId w:val="6"/>
  </w:num>
  <w:num w:numId="13">
    <w:abstractNumId w:val="29"/>
  </w:num>
  <w:num w:numId="14">
    <w:abstractNumId w:val="0"/>
    <w:lvlOverride w:ilvl="0">
      <w:lvl w:ilvl="0">
        <w:numFmt w:val="decimal"/>
        <w:lvlText w:val="%1."/>
        <w:lvlJc w:val="left"/>
      </w:lvl>
    </w:lvlOverride>
  </w:num>
  <w:num w:numId="15">
    <w:abstractNumId w:val="13"/>
    <w:lvlOverride w:ilvl="0">
      <w:lvl w:ilvl="0">
        <w:numFmt w:val="decimal"/>
        <w:lvlText w:val="%1."/>
        <w:lvlJc w:val="left"/>
      </w:lvl>
    </w:lvlOverride>
  </w:num>
  <w:num w:numId="16">
    <w:abstractNumId w:val="22"/>
    <w:lvlOverride w:ilvl="0">
      <w:lvl w:ilvl="0">
        <w:numFmt w:val="decimal"/>
        <w:lvlText w:val="%1."/>
        <w:lvlJc w:val="left"/>
      </w:lvl>
    </w:lvlOverride>
  </w:num>
  <w:num w:numId="17">
    <w:abstractNumId w:val="16"/>
  </w:num>
  <w:num w:numId="18">
    <w:abstractNumId w:val="7"/>
  </w:num>
  <w:num w:numId="19">
    <w:abstractNumId w:val="28"/>
  </w:num>
  <w:num w:numId="20">
    <w:abstractNumId w:val="3"/>
  </w:num>
  <w:num w:numId="21">
    <w:abstractNumId w:val="15"/>
  </w:num>
  <w:num w:numId="22">
    <w:abstractNumId w:val="5"/>
  </w:num>
  <w:num w:numId="23">
    <w:abstractNumId w:val="23"/>
  </w:num>
  <w:num w:numId="24">
    <w:abstractNumId w:val="17"/>
  </w:num>
  <w:num w:numId="25">
    <w:abstractNumId w:val="1"/>
  </w:num>
  <w:num w:numId="26">
    <w:abstractNumId w:val="14"/>
  </w:num>
  <w:num w:numId="27">
    <w:abstractNumId w:val="30"/>
  </w:num>
  <w:num w:numId="28">
    <w:abstractNumId w:val="2"/>
  </w:num>
  <w:num w:numId="29">
    <w:abstractNumId w:val="21"/>
  </w:num>
  <w:num w:numId="30">
    <w:abstractNumId w:val="10"/>
  </w:num>
  <w:num w:numId="3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8949E3"/>
    <w:rsid w:val="00026918"/>
    <w:rsid w:val="00027B5D"/>
    <w:rsid w:val="00031F08"/>
    <w:rsid w:val="00040D18"/>
    <w:rsid w:val="0005763D"/>
    <w:rsid w:val="00094D88"/>
    <w:rsid w:val="000E69FF"/>
    <w:rsid w:val="000F34E0"/>
    <w:rsid w:val="001674B5"/>
    <w:rsid w:val="001724C3"/>
    <w:rsid w:val="00184E6D"/>
    <w:rsid w:val="001A4364"/>
    <w:rsid w:val="001C0BCE"/>
    <w:rsid w:val="001D6F08"/>
    <w:rsid w:val="001F138C"/>
    <w:rsid w:val="001F6109"/>
    <w:rsid w:val="002077C1"/>
    <w:rsid w:val="00254FD8"/>
    <w:rsid w:val="00255767"/>
    <w:rsid w:val="002A701F"/>
    <w:rsid w:val="002D4F7C"/>
    <w:rsid w:val="002F0F87"/>
    <w:rsid w:val="0030470B"/>
    <w:rsid w:val="003303D9"/>
    <w:rsid w:val="0037295C"/>
    <w:rsid w:val="003739B5"/>
    <w:rsid w:val="00377B6D"/>
    <w:rsid w:val="003B04CD"/>
    <w:rsid w:val="003B131A"/>
    <w:rsid w:val="0042722B"/>
    <w:rsid w:val="00452949"/>
    <w:rsid w:val="00487357"/>
    <w:rsid w:val="00490C5F"/>
    <w:rsid w:val="004B087C"/>
    <w:rsid w:val="004D5E05"/>
    <w:rsid w:val="005355B5"/>
    <w:rsid w:val="00540716"/>
    <w:rsid w:val="00551272"/>
    <w:rsid w:val="0055238B"/>
    <w:rsid w:val="005F1B15"/>
    <w:rsid w:val="006047FA"/>
    <w:rsid w:val="006120C5"/>
    <w:rsid w:val="00616BA6"/>
    <w:rsid w:val="00630EAF"/>
    <w:rsid w:val="006329A2"/>
    <w:rsid w:val="006A21E6"/>
    <w:rsid w:val="006A7A75"/>
    <w:rsid w:val="006B3E96"/>
    <w:rsid w:val="00737A53"/>
    <w:rsid w:val="00776F10"/>
    <w:rsid w:val="007D1E6E"/>
    <w:rsid w:val="007D488F"/>
    <w:rsid w:val="008208D9"/>
    <w:rsid w:val="008356E5"/>
    <w:rsid w:val="00854BC1"/>
    <w:rsid w:val="00871473"/>
    <w:rsid w:val="008949E3"/>
    <w:rsid w:val="008C2FAA"/>
    <w:rsid w:val="008D656E"/>
    <w:rsid w:val="008D717E"/>
    <w:rsid w:val="00901BD0"/>
    <w:rsid w:val="00916069"/>
    <w:rsid w:val="00926E72"/>
    <w:rsid w:val="009345F8"/>
    <w:rsid w:val="0099434E"/>
    <w:rsid w:val="009D4AA1"/>
    <w:rsid w:val="00A0323F"/>
    <w:rsid w:val="00A222BE"/>
    <w:rsid w:val="00A56A54"/>
    <w:rsid w:val="00A62CD9"/>
    <w:rsid w:val="00A72396"/>
    <w:rsid w:val="00A84AE9"/>
    <w:rsid w:val="00AB3FC1"/>
    <w:rsid w:val="00AD3E57"/>
    <w:rsid w:val="00AD4DB6"/>
    <w:rsid w:val="00AE4346"/>
    <w:rsid w:val="00AE6BDC"/>
    <w:rsid w:val="00B11F24"/>
    <w:rsid w:val="00BB5C24"/>
    <w:rsid w:val="00BE57AB"/>
    <w:rsid w:val="00C2504A"/>
    <w:rsid w:val="00C3339D"/>
    <w:rsid w:val="00CB0454"/>
    <w:rsid w:val="00D068D2"/>
    <w:rsid w:val="00D12364"/>
    <w:rsid w:val="00D33CB1"/>
    <w:rsid w:val="00D62986"/>
    <w:rsid w:val="00D873AF"/>
    <w:rsid w:val="00DD0C37"/>
    <w:rsid w:val="00DD101A"/>
    <w:rsid w:val="00DE387F"/>
    <w:rsid w:val="00E238CD"/>
    <w:rsid w:val="00E71DBA"/>
    <w:rsid w:val="00E7396F"/>
    <w:rsid w:val="00E943D3"/>
    <w:rsid w:val="00EC451F"/>
    <w:rsid w:val="00EE5FA9"/>
    <w:rsid w:val="00F37D8C"/>
    <w:rsid w:val="00F40149"/>
    <w:rsid w:val="00F70F71"/>
    <w:rsid w:val="00F7217C"/>
    <w:rsid w:val="00F91A2B"/>
    <w:rsid w:val="00F9433C"/>
    <w:rsid w:val="00FB64B3"/>
    <w:rsid w:val="00FC5796"/>
    <w:rsid w:val="00FD26F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30EAF"/>
    <w:rPr>
      <w:lang w:val="cs-CZ"/>
    </w:rPr>
  </w:style>
  <w:style w:type="paragraph" w:styleId="Nadpis1">
    <w:name w:val="heading 1"/>
    <w:basedOn w:val="Normln"/>
    <w:next w:val="Normln"/>
    <w:link w:val="Nadpis1Char"/>
    <w:uiPriority w:val="9"/>
    <w:qFormat/>
    <w:rsid w:val="00630EAF"/>
    <w:pPr>
      <w:spacing w:before="480" w:after="0"/>
      <w:contextualSpacing/>
      <w:outlineLvl w:val="0"/>
    </w:pPr>
    <w:rPr>
      <w:rFonts w:asciiTheme="majorHAnsi" w:eastAsiaTheme="majorEastAsia" w:hAnsiTheme="majorHAnsi" w:cstheme="majorBidi"/>
      <w:b/>
      <w:bCs/>
      <w:sz w:val="28"/>
      <w:szCs w:val="28"/>
    </w:rPr>
  </w:style>
  <w:style w:type="paragraph" w:styleId="Nadpis2">
    <w:name w:val="heading 2"/>
    <w:basedOn w:val="Normln"/>
    <w:next w:val="Normln"/>
    <w:link w:val="Nadpis2Char"/>
    <w:uiPriority w:val="9"/>
    <w:unhideWhenUsed/>
    <w:qFormat/>
    <w:rsid w:val="00630EAF"/>
    <w:pPr>
      <w:spacing w:before="200" w:after="0"/>
      <w:outlineLvl w:val="1"/>
    </w:pPr>
    <w:rPr>
      <w:rFonts w:asciiTheme="majorHAnsi" w:eastAsiaTheme="majorEastAsia" w:hAnsiTheme="majorHAnsi" w:cstheme="majorBidi"/>
      <w:b/>
      <w:bCs/>
      <w:sz w:val="26"/>
      <w:szCs w:val="26"/>
    </w:rPr>
  </w:style>
  <w:style w:type="paragraph" w:styleId="Nadpis3">
    <w:name w:val="heading 3"/>
    <w:basedOn w:val="Normln"/>
    <w:next w:val="Normln"/>
    <w:link w:val="Nadpis3Char"/>
    <w:uiPriority w:val="9"/>
    <w:unhideWhenUsed/>
    <w:qFormat/>
    <w:rsid w:val="00630EAF"/>
    <w:pPr>
      <w:spacing w:before="200" w:after="0" w:line="271" w:lineRule="auto"/>
      <w:outlineLvl w:val="2"/>
    </w:pPr>
    <w:rPr>
      <w:rFonts w:asciiTheme="majorHAnsi" w:eastAsiaTheme="majorEastAsia" w:hAnsiTheme="majorHAnsi" w:cstheme="majorBidi"/>
      <w:b/>
      <w:bCs/>
    </w:rPr>
  </w:style>
  <w:style w:type="paragraph" w:styleId="Nadpis4">
    <w:name w:val="heading 4"/>
    <w:basedOn w:val="Normln"/>
    <w:next w:val="Normln"/>
    <w:link w:val="Nadpis4Char"/>
    <w:uiPriority w:val="9"/>
    <w:unhideWhenUsed/>
    <w:qFormat/>
    <w:rsid w:val="00630EAF"/>
    <w:pPr>
      <w:spacing w:before="200" w:after="0"/>
      <w:outlineLvl w:val="3"/>
    </w:pPr>
    <w:rPr>
      <w:rFonts w:asciiTheme="majorHAnsi" w:eastAsiaTheme="majorEastAsia" w:hAnsiTheme="majorHAnsi" w:cstheme="majorBidi"/>
      <w:b/>
      <w:bCs/>
      <w:i/>
      <w:iCs/>
    </w:rPr>
  </w:style>
  <w:style w:type="paragraph" w:styleId="Nadpis5">
    <w:name w:val="heading 5"/>
    <w:basedOn w:val="Normln"/>
    <w:next w:val="Normln"/>
    <w:link w:val="Nadpis5Char"/>
    <w:uiPriority w:val="9"/>
    <w:semiHidden/>
    <w:unhideWhenUsed/>
    <w:qFormat/>
    <w:rsid w:val="00630EAF"/>
    <w:pPr>
      <w:spacing w:before="200" w:after="0"/>
      <w:outlineLvl w:val="4"/>
    </w:pPr>
    <w:rPr>
      <w:rFonts w:asciiTheme="majorHAnsi" w:eastAsiaTheme="majorEastAsia" w:hAnsiTheme="majorHAnsi" w:cstheme="majorBidi"/>
      <w:b/>
      <w:bCs/>
      <w:color w:val="7F7F7F" w:themeColor="text1" w:themeTint="80"/>
    </w:rPr>
  </w:style>
  <w:style w:type="paragraph" w:styleId="Nadpis6">
    <w:name w:val="heading 6"/>
    <w:basedOn w:val="Normln"/>
    <w:next w:val="Normln"/>
    <w:link w:val="Nadpis6Char"/>
    <w:uiPriority w:val="9"/>
    <w:semiHidden/>
    <w:unhideWhenUsed/>
    <w:qFormat/>
    <w:rsid w:val="00630EAF"/>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dpis7">
    <w:name w:val="heading 7"/>
    <w:basedOn w:val="Normln"/>
    <w:next w:val="Normln"/>
    <w:link w:val="Nadpis7Char"/>
    <w:uiPriority w:val="9"/>
    <w:semiHidden/>
    <w:unhideWhenUsed/>
    <w:qFormat/>
    <w:rsid w:val="00630EAF"/>
    <w:pPr>
      <w:spacing w:after="0"/>
      <w:outlineLvl w:val="6"/>
    </w:pPr>
    <w:rPr>
      <w:rFonts w:asciiTheme="majorHAnsi" w:eastAsiaTheme="majorEastAsia" w:hAnsiTheme="majorHAnsi" w:cstheme="majorBidi"/>
      <w:i/>
      <w:iCs/>
    </w:rPr>
  </w:style>
  <w:style w:type="paragraph" w:styleId="Nadpis8">
    <w:name w:val="heading 8"/>
    <w:basedOn w:val="Normln"/>
    <w:next w:val="Normln"/>
    <w:link w:val="Nadpis8Char"/>
    <w:uiPriority w:val="9"/>
    <w:semiHidden/>
    <w:unhideWhenUsed/>
    <w:qFormat/>
    <w:rsid w:val="00630EAF"/>
    <w:pPr>
      <w:spacing w:after="0"/>
      <w:outlineLvl w:val="7"/>
    </w:pPr>
    <w:rPr>
      <w:rFonts w:asciiTheme="majorHAnsi" w:eastAsiaTheme="majorEastAsia" w:hAnsiTheme="majorHAnsi" w:cstheme="majorBidi"/>
      <w:sz w:val="20"/>
      <w:szCs w:val="20"/>
    </w:rPr>
  </w:style>
  <w:style w:type="paragraph" w:styleId="Nadpis9">
    <w:name w:val="heading 9"/>
    <w:basedOn w:val="Normln"/>
    <w:next w:val="Normln"/>
    <w:link w:val="Nadpis9Char"/>
    <w:uiPriority w:val="9"/>
    <w:semiHidden/>
    <w:unhideWhenUsed/>
    <w:qFormat/>
    <w:rsid w:val="00630EAF"/>
    <w:pPr>
      <w:spacing w:after="0"/>
      <w:outlineLvl w:val="8"/>
    </w:pPr>
    <w:rPr>
      <w:rFonts w:asciiTheme="majorHAnsi" w:eastAsiaTheme="majorEastAsia" w:hAnsiTheme="majorHAnsi" w:cstheme="majorBidi"/>
      <w:i/>
      <w:iCs/>
      <w:spacing w:val="5"/>
      <w:sz w:val="20"/>
      <w:szCs w:val="20"/>
    </w:rPr>
  </w:style>
  <w:style w:type="character" w:default="1" w:styleId="Standardnpsmoodstavce">
    <w:name w:val="Default Paragraph Font"/>
    <w:uiPriority w:val="1"/>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630EAF"/>
    <w:rPr>
      <w:rFonts w:asciiTheme="majorHAnsi" w:eastAsiaTheme="majorEastAsia" w:hAnsiTheme="majorHAnsi" w:cstheme="majorBidi"/>
      <w:b/>
      <w:bCs/>
      <w:sz w:val="28"/>
      <w:szCs w:val="28"/>
    </w:rPr>
  </w:style>
  <w:style w:type="character" w:customStyle="1" w:styleId="Nadpis2Char">
    <w:name w:val="Nadpis 2 Char"/>
    <w:basedOn w:val="Standardnpsmoodstavce"/>
    <w:link w:val="Nadpis2"/>
    <w:uiPriority w:val="9"/>
    <w:rsid w:val="00630EAF"/>
    <w:rPr>
      <w:rFonts w:asciiTheme="majorHAnsi" w:eastAsiaTheme="majorEastAsia" w:hAnsiTheme="majorHAnsi" w:cstheme="majorBidi"/>
      <w:b/>
      <w:bCs/>
      <w:sz w:val="26"/>
      <w:szCs w:val="26"/>
    </w:rPr>
  </w:style>
  <w:style w:type="character" w:customStyle="1" w:styleId="Nadpis3Char">
    <w:name w:val="Nadpis 3 Char"/>
    <w:basedOn w:val="Standardnpsmoodstavce"/>
    <w:link w:val="Nadpis3"/>
    <w:uiPriority w:val="9"/>
    <w:rsid w:val="00630EAF"/>
    <w:rPr>
      <w:rFonts w:asciiTheme="majorHAnsi" w:eastAsiaTheme="majorEastAsia" w:hAnsiTheme="majorHAnsi" w:cstheme="majorBidi"/>
      <w:b/>
      <w:bCs/>
    </w:rPr>
  </w:style>
  <w:style w:type="character" w:customStyle="1" w:styleId="Nadpis4Char">
    <w:name w:val="Nadpis 4 Char"/>
    <w:basedOn w:val="Standardnpsmoodstavce"/>
    <w:link w:val="Nadpis4"/>
    <w:uiPriority w:val="9"/>
    <w:rsid w:val="00630EAF"/>
    <w:rPr>
      <w:rFonts w:asciiTheme="majorHAnsi" w:eastAsiaTheme="majorEastAsia" w:hAnsiTheme="majorHAnsi" w:cstheme="majorBidi"/>
      <w:b/>
      <w:bCs/>
      <w:i/>
      <w:iCs/>
    </w:rPr>
  </w:style>
  <w:style w:type="character" w:customStyle="1" w:styleId="Nadpis5Char">
    <w:name w:val="Nadpis 5 Char"/>
    <w:basedOn w:val="Standardnpsmoodstavce"/>
    <w:link w:val="Nadpis5"/>
    <w:uiPriority w:val="9"/>
    <w:semiHidden/>
    <w:rsid w:val="00630EAF"/>
    <w:rPr>
      <w:rFonts w:asciiTheme="majorHAnsi" w:eastAsiaTheme="majorEastAsia" w:hAnsiTheme="majorHAnsi" w:cstheme="majorBidi"/>
      <w:b/>
      <w:bCs/>
      <w:color w:val="7F7F7F" w:themeColor="text1" w:themeTint="80"/>
    </w:rPr>
  </w:style>
  <w:style w:type="character" w:customStyle="1" w:styleId="Nadpis6Char">
    <w:name w:val="Nadpis 6 Char"/>
    <w:basedOn w:val="Standardnpsmoodstavce"/>
    <w:link w:val="Nadpis6"/>
    <w:uiPriority w:val="9"/>
    <w:semiHidden/>
    <w:rsid w:val="00630EAF"/>
    <w:rPr>
      <w:rFonts w:asciiTheme="majorHAnsi" w:eastAsiaTheme="majorEastAsia" w:hAnsiTheme="majorHAnsi" w:cstheme="majorBidi"/>
      <w:b/>
      <w:bCs/>
      <w:i/>
      <w:iCs/>
      <w:color w:val="7F7F7F" w:themeColor="text1" w:themeTint="80"/>
    </w:rPr>
  </w:style>
  <w:style w:type="character" w:customStyle="1" w:styleId="Nadpis7Char">
    <w:name w:val="Nadpis 7 Char"/>
    <w:basedOn w:val="Standardnpsmoodstavce"/>
    <w:link w:val="Nadpis7"/>
    <w:uiPriority w:val="9"/>
    <w:semiHidden/>
    <w:rsid w:val="00630EAF"/>
    <w:rPr>
      <w:rFonts w:asciiTheme="majorHAnsi" w:eastAsiaTheme="majorEastAsia" w:hAnsiTheme="majorHAnsi" w:cstheme="majorBidi"/>
      <w:i/>
      <w:iCs/>
    </w:rPr>
  </w:style>
  <w:style w:type="character" w:customStyle="1" w:styleId="Nadpis8Char">
    <w:name w:val="Nadpis 8 Char"/>
    <w:basedOn w:val="Standardnpsmoodstavce"/>
    <w:link w:val="Nadpis8"/>
    <w:uiPriority w:val="9"/>
    <w:semiHidden/>
    <w:rsid w:val="00630EAF"/>
    <w:rPr>
      <w:rFonts w:asciiTheme="majorHAnsi" w:eastAsiaTheme="majorEastAsia" w:hAnsiTheme="majorHAnsi" w:cstheme="majorBidi"/>
      <w:sz w:val="20"/>
      <w:szCs w:val="20"/>
    </w:rPr>
  </w:style>
  <w:style w:type="character" w:customStyle="1" w:styleId="Nadpis9Char">
    <w:name w:val="Nadpis 9 Char"/>
    <w:basedOn w:val="Standardnpsmoodstavce"/>
    <w:link w:val="Nadpis9"/>
    <w:uiPriority w:val="9"/>
    <w:semiHidden/>
    <w:rsid w:val="00630EAF"/>
    <w:rPr>
      <w:rFonts w:asciiTheme="majorHAnsi" w:eastAsiaTheme="majorEastAsia" w:hAnsiTheme="majorHAnsi" w:cstheme="majorBidi"/>
      <w:i/>
      <w:iCs/>
      <w:spacing w:val="5"/>
      <w:sz w:val="20"/>
      <w:szCs w:val="20"/>
    </w:rPr>
  </w:style>
  <w:style w:type="paragraph" w:styleId="Nzev">
    <w:name w:val="Title"/>
    <w:basedOn w:val="Normln"/>
    <w:next w:val="Normln"/>
    <w:link w:val="NzevChar"/>
    <w:uiPriority w:val="10"/>
    <w:qFormat/>
    <w:rsid w:val="00630EAF"/>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NzevChar">
    <w:name w:val="Název Char"/>
    <w:basedOn w:val="Standardnpsmoodstavce"/>
    <w:link w:val="Nzev"/>
    <w:uiPriority w:val="10"/>
    <w:rsid w:val="00630EAF"/>
    <w:rPr>
      <w:rFonts w:asciiTheme="majorHAnsi" w:eastAsiaTheme="majorEastAsia" w:hAnsiTheme="majorHAnsi" w:cstheme="majorBidi"/>
      <w:spacing w:val="5"/>
      <w:sz w:val="52"/>
      <w:szCs w:val="52"/>
    </w:rPr>
  </w:style>
  <w:style w:type="paragraph" w:styleId="Podtitul">
    <w:name w:val="Subtitle"/>
    <w:basedOn w:val="Normln"/>
    <w:next w:val="Normln"/>
    <w:link w:val="PodtitulChar"/>
    <w:uiPriority w:val="11"/>
    <w:qFormat/>
    <w:rsid w:val="00630EAF"/>
    <w:pPr>
      <w:spacing w:after="600"/>
    </w:pPr>
    <w:rPr>
      <w:rFonts w:asciiTheme="majorHAnsi" w:eastAsiaTheme="majorEastAsia" w:hAnsiTheme="majorHAnsi" w:cstheme="majorBidi"/>
      <w:i/>
      <w:iCs/>
      <w:spacing w:val="13"/>
      <w:sz w:val="24"/>
      <w:szCs w:val="24"/>
    </w:rPr>
  </w:style>
  <w:style w:type="character" w:customStyle="1" w:styleId="PodtitulChar">
    <w:name w:val="Podtitul Char"/>
    <w:basedOn w:val="Standardnpsmoodstavce"/>
    <w:link w:val="Podtitul"/>
    <w:uiPriority w:val="11"/>
    <w:rsid w:val="00630EAF"/>
    <w:rPr>
      <w:rFonts w:asciiTheme="majorHAnsi" w:eastAsiaTheme="majorEastAsia" w:hAnsiTheme="majorHAnsi" w:cstheme="majorBidi"/>
      <w:i/>
      <w:iCs/>
      <w:spacing w:val="13"/>
      <w:sz w:val="24"/>
      <w:szCs w:val="24"/>
    </w:rPr>
  </w:style>
  <w:style w:type="character" w:styleId="Siln">
    <w:name w:val="Strong"/>
    <w:uiPriority w:val="22"/>
    <w:qFormat/>
    <w:rsid w:val="00630EAF"/>
    <w:rPr>
      <w:b/>
      <w:bCs/>
    </w:rPr>
  </w:style>
  <w:style w:type="character" w:styleId="Zvraznn">
    <w:name w:val="Emphasis"/>
    <w:uiPriority w:val="20"/>
    <w:qFormat/>
    <w:rsid w:val="00630EAF"/>
    <w:rPr>
      <w:b/>
      <w:bCs/>
      <w:i/>
      <w:iCs/>
      <w:spacing w:val="10"/>
      <w:bdr w:val="none" w:sz="0" w:space="0" w:color="auto"/>
      <w:shd w:val="clear" w:color="auto" w:fill="auto"/>
    </w:rPr>
  </w:style>
  <w:style w:type="paragraph" w:styleId="Bezmezer">
    <w:name w:val="No Spacing"/>
    <w:basedOn w:val="Normln"/>
    <w:uiPriority w:val="1"/>
    <w:qFormat/>
    <w:rsid w:val="00630EAF"/>
    <w:pPr>
      <w:spacing w:after="0" w:line="240" w:lineRule="auto"/>
    </w:pPr>
  </w:style>
  <w:style w:type="paragraph" w:styleId="Odstavecseseznamem">
    <w:name w:val="List Paragraph"/>
    <w:basedOn w:val="Normln"/>
    <w:uiPriority w:val="34"/>
    <w:qFormat/>
    <w:rsid w:val="00630EAF"/>
    <w:pPr>
      <w:ind w:left="720"/>
      <w:contextualSpacing/>
    </w:pPr>
  </w:style>
  <w:style w:type="paragraph" w:styleId="Citace">
    <w:name w:val="Quote"/>
    <w:basedOn w:val="Normln"/>
    <w:next w:val="Normln"/>
    <w:link w:val="CitaceChar"/>
    <w:uiPriority w:val="29"/>
    <w:qFormat/>
    <w:rsid w:val="00630EAF"/>
    <w:pPr>
      <w:spacing w:before="200" w:after="0"/>
      <w:ind w:left="360" w:right="360"/>
    </w:pPr>
    <w:rPr>
      <w:i/>
      <w:iCs/>
    </w:rPr>
  </w:style>
  <w:style w:type="character" w:customStyle="1" w:styleId="CitaceChar">
    <w:name w:val="Citace Char"/>
    <w:basedOn w:val="Standardnpsmoodstavce"/>
    <w:link w:val="Citace"/>
    <w:uiPriority w:val="29"/>
    <w:rsid w:val="00630EAF"/>
    <w:rPr>
      <w:i/>
      <w:iCs/>
    </w:rPr>
  </w:style>
  <w:style w:type="paragraph" w:styleId="Citaceintenzivn">
    <w:name w:val="Intense Quote"/>
    <w:basedOn w:val="Normln"/>
    <w:next w:val="Normln"/>
    <w:link w:val="CitaceintenzivnChar"/>
    <w:uiPriority w:val="30"/>
    <w:qFormat/>
    <w:rsid w:val="00630EAF"/>
    <w:pPr>
      <w:pBdr>
        <w:bottom w:val="single" w:sz="4" w:space="1" w:color="auto"/>
      </w:pBdr>
      <w:spacing w:before="200" w:after="280"/>
      <w:ind w:left="1008" w:right="1152"/>
      <w:jc w:val="both"/>
    </w:pPr>
    <w:rPr>
      <w:b/>
      <w:bCs/>
      <w:i/>
      <w:iCs/>
    </w:rPr>
  </w:style>
  <w:style w:type="character" w:customStyle="1" w:styleId="CitaceintenzivnChar">
    <w:name w:val="Citace – intenzivní Char"/>
    <w:basedOn w:val="Standardnpsmoodstavce"/>
    <w:link w:val="Citaceintenzivn"/>
    <w:uiPriority w:val="30"/>
    <w:rsid w:val="00630EAF"/>
    <w:rPr>
      <w:b/>
      <w:bCs/>
      <w:i/>
      <w:iCs/>
    </w:rPr>
  </w:style>
  <w:style w:type="character" w:styleId="Zdraznnjemn">
    <w:name w:val="Subtle Emphasis"/>
    <w:uiPriority w:val="19"/>
    <w:qFormat/>
    <w:rsid w:val="00630EAF"/>
    <w:rPr>
      <w:i/>
      <w:iCs/>
    </w:rPr>
  </w:style>
  <w:style w:type="character" w:styleId="Zdraznnintenzivn">
    <w:name w:val="Intense Emphasis"/>
    <w:uiPriority w:val="21"/>
    <w:qFormat/>
    <w:rsid w:val="00630EAF"/>
    <w:rPr>
      <w:b/>
      <w:bCs/>
    </w:rPr>
  </w:style>
  <w:style w:type="character" w:styleId="Odkazjemn">
    <w:name w:val="Subtle Reference"/>
    <w:uiPriority w:val="31"/>
    <w:qFormat/>
    <w:rsid w:val="00630EAF"/>
    <w:rPr>
      <w:smallCaps/>
    </w:rPr>
  </w:style>
  <w:style w:type="character" w:styleId="Odkazintenzivn">
    <w:name w:val="Intense Reference"/>
    <w:uiPriority w:val="32"/>
    <w:qFormat/>
    <w:rsid w:val="00630EAF"/>
    <w:rPr>
      <w:smallCaps/>
      <w:spacing w:val="5"/>
      <w:u w:val="single"/>
    </w:rPr>
  </w:style>
  <w:style w:type="character" w:styleId="Nzevknihy">
    <w:name w:val="Book Title"/>
    <w:uiPriority w:val="33"/>
    <w:qFormat/>
    <w:rsid w:val="00630EAF"/>
    <w:rPr>
      <w:i/>
      <w:iCs/>
      <w:smallCaps/>
      <w:spacing w:val="5"/>
    </w:rPr>
  </w:style>
  <w:style w:type="paragraph" w:styleId="Nadpisobsahu">
    <w:name w:val="TOC Heading"/>
    <w:basedOn w:val="Nadpis1"/>
    <w:next w:val="Normln"/>
    <w:uiPriority w:val="39"/>
    <w:semiHidden/>
    <w:unhideWhenUsed/>
    <w:qFormat/>
    <w:rsid w:val="00630EAF"/>
    <w:pPr>
      <w:outlineLvl w:val="9"/>
    </w:pPr>
  </w:style>
  <w:style w:type="character" w:styleId="Hypertextovodkaz">
    <w:name w:val="Hyperlink"/>
    <w:basedOn w:val="Standardnpsmoodstavce"/>
    <w:uiPriority w:val="99"/>
    <w:unhideWhenUsed/>
    <w:rsid w:val="008949E3"/>
    <w:rPr>
      <w:strike w:val="0"/>
      <w:dstrike w:val="0"/>
      <w:color w:val="800000"/>
      <w:u w:val="none"/>
      <w:effect w:val="none"/>
    </w:rPr>
  </w:style>
  <w:style w:type="paragraph" w:styleId="Normlnweb">
    <w:name w:val="Normal (Web)"/>
    <w:basedOn w:val="Normln"/>
    <w:uiPriority w:val="99"/>
    <w:unhideWhenUsed/>
    <w:rsid w:val="008949E3"/>
    <w:pPr>
      <w:spacing w:before="45" w:after="45" w:line="240" w:lineRule="auto"/>
      <w:ind w:left="150" w:right="150"/>
      <w:jc w:val="both"/>
    </w:pPr>
    <w:rPr>
      <w:rFonts w:ascii="Verdana" w:eastAsia="Times New Roman" w:hAnsi="Verdana" w:cs="Times New Roman"/>
      <w:color w:val="000000"/>
      <w:sz w:val="17"/>
      <w:szCs w:val="17"/>
      <w:lang w:eastAsia="cs-CZ" w:bidi="ar-SA"/>
    </w:rPr>
  </w:style>
  <w:style w:type="character" w:customStyle="1" w:styleId="tocnumber">
    <w:name w:val="tocnumber"/>
    <w:basedOn w:val="Standardnpsmoodstavce"/>
    <w:rsid w:val="004B087C"/>
  </w:style>
  <w:style w:type="character" w:customStyle="1" w:styleId="toctoggle2">
    <w:name w:val="toctoggle2"/>
    <w:basedOn w:val="Standardnpsmoodstavce"/>
    <w:rsid w:val="004B087C"/>
  </w:style>
  <w:style w:type="character" w:customStyle="1" w:styleId="toctext">
    <w:name w:val="toctext"/>
    <w:basedOn w:val="Standardnpsmoodstavce"/>
    <w:rsid w:val="004B087C"/>
  </w:style>
  <w:style w:type="character" w:customStyle="1" w:styleId="editsection">
    <w:name w:val="editsection"/>
    <w:basedOn w:val="Standardnpsmoodstavce"/>
    <w:rsid w:val="004B087C"/>
  </w:style>
  <w:style w:type="character" w:customStyle="1" w:styleId="mw-headline">
    <w:name w:val="mw-headline"/>
    <w:basedOn w:val="Standardnpsmoodstavce"/>
    <w:rsid w:val="004B087C"/>
  </w:style>
  <w:style w:type="character" w:styleId="Sledovanodkaz">
    <w:name w:val="FollowedHyperlink"/>
    <w:basedOn w:val="Standardnpsmoodstavce"/>
    <w:uiPriority w:val="99"/>
    <w:semiHidden/>
    <w:unhideWhenUsed/>
    <w:rsid w:val="00F40149"/>
    <w:rPr>
      <w:color w:val="800080"/>
      <w:u w:val="single"/>
    </w:rPr>
  </w:style>
  <w:style w:type="character" w:styleId="CittHTML">
    <w:name w:val="HTML Cite"/>
    <w:basedOn w:val="Standardnpsmoodstavce"/>
    <w:uiPriority w:val="99"/>
    <w:semiHidden/>
    <w:unhideWhenUsed/>
    <w:rsid w:val="00F40149"/>
    <w:rPr>
      <w:i w:val="0"/>
      <w:iCs w:val="0"/>
    </w:rPr>
  </w:style>
  <w:style w:type="character" w:styleId="KdHTML">
    <w:name w:val="HTML Code"/>
    <w:basedOn w:val="Standardnpsmoodstavce"/>
    <w:uiPriority w:val="99"/>
    <w:semiHidden/>
    <w:unhideWhenUsed/>
    <w:rsid w:val="00F40149"/>
    <w:rPr>
      <w:rFonts w:ascii="Courier New" w:eastAsia="Times New Roman" w:hAnsi="Courier New" w:cs="Courier New" w:hint="default"/>
      <w:sz w:val="20"/>
      <w:szCs w:val="20"/>
    </w:rPr>
  </w:style>
  <w:style w:type="character" w:styleId="KlvesniceHTML">
    <w:name w:val="HTML Keyboard"/>
    <w:basedOn w:val="Standardnpsmoodstavce"/>
    <w:uiPriority w:val="99"/>
    <w:semiHidden/>
    <w:unhideWhenUsed/>
    <w:rsid w:val="00F40149"/>
    <w:rPr>
      <w:rFonts w:ascii="Courier New" w:eastAsia="Times New Roman" w:hAnsi="Courier New" w:cs="Courier New" w:hint="default"/>
      <w:sz w:val="20"/>
      <w:szCs w:val="20"/>
    </w:rPr>
  </w:style>
  <w:style w:type="paragraph" w:styleId="FormtovanvHTML">
    <w:name w:val="HTML Preformatted"/>
    <w:basedOn w:val="Normln"/>
    <w:link w:val="FormtovanvHTMLChar"/>
    <w:uiPriority w:val="99"/>
    <w:semiHidden/>
    <w:unhideWhenUsed/>
    <w:rsid w:val="00F401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cs-CZ" w:bidi="ar-SA"/>
    </w:rPr>
  </w:style>
  <w:style w:type="character" w:customStyle="1" w:styleId="FormtovanvHTMLChar">
    <w:name w:val="Formátovaný v HTML Char"/>
    <w:basedOn w:val="Standardnpsmoodstavce"/>
    <w:link w:val="FormtovanvHTML"/>
    <w:uiPriority w:val="99"/>
    <w:semiHidden/>
    <w:rsid w:val="00F40149"/>
    <w:rPr>
      <w:rFonts w:ascii="Courier New" w:eastAsia="Times New Roman" w:hAnsi="Courier New" w:cs="Courier New"/>
      <w:sz w:val="20"/>
      <w:szCs w:val="20"/>
      <w:lang w:val="cs-CZ" w:eastAsia="cs-CZ" w:bidi="ar-SA"/>
    </w:rPr>
  </w:style>
  <w:style w:type="character" w:styleId="UkzkaHTML">
    <w:name w:val="HTML Sample"/>
    <w:basedOn w:val="Standardnpsmoodstavce"/>
    <w:uiPriority w:val="99"/>
    <w:semiHidden/>
    <w:unhideWhenUsed/>
    <w:rsid w:val="00F40149"/>
    <w:rPr>
      <w:rFonts w:ascii="Courier New" w:eastAsia="Times New Roman" w:hAnsi="Courier New" w:cs="Courier New" w:hint="default"/>
    </w:rPr>
  </w:style>
  <w:style w:type="character" w:styleId="PsacstrojHTML">
    <w:name w:val="HTML Typewriter"/>
    <w:basedOn w:val="Standardnpsmoodstavce"/>
    <w:uiPriority w:val="99"/>
    <w:semiHidden/>
    <w:unhideWhenUsed/>
    <w:rsid w:val="00F40149"/>
    <w:rPr>
      <w:rFonts w:ascii="Courier New" w:eastAsia="Times New Roman" w:hAnsi="Courier New" w:cs="Courier New" w:hint="default"/>
      <w:sz w:val="20"/>
      <w:szCs w:val="20"/>
    </w:rPr>
  </w:style>
  <w:style w:type="paragraph" w:customStyle="1" w:styleId="suggestions">
    <w:name w:val="suggestions"/>
    <w:basedOn w:val="Normln"/>
    <w:rsid w:val="00F40149"/>
    <w:pPr>
      <w:spacing w:after="0" w:line="240" w:lineRule="auto"/>
    </w:pPr>
    <w:rPr>
      <w:rFonts w:ascii="Times New Roman" w:eastAsia="Times New Roman" w:hAnsi="Times New Roman" w:cs="Times New Roman"/>
      <w:sz w:val="24"/>
      <w:szCs w:val="24"/>
      <w:lang w:eastAsia="cs-CZ" w:bidi="ar-SA"/>
    </w:rPr>
  </w:style>
  <w:style w:type="paragraph" w:customStyle="1" w:styleId="suggestions-special">
    <w:name w:val="suggestions-special"/>
    <w:basedOn w:val="Normln"/>
    <w:rsid w:val="00F40149"/>
    <w:pPr>
      <w:pBdr>
        <w:top w:val="single" w:sz="6" w:space="3" w:color="AAAAAA"/>
        <w:left w:val="single" w:sz="6" w:space="3" w:color="AAAAAA"/>
        <w:bottom w:val="single" w:sz="6" w:space="3" w:color="AAAAAA"/>
        <w:right w:val="single" w:sz="6" w:space="3" w:color="AAAAAA"/>
      </w:pBdr>
      <w:shd w:val="clear" w:color="auto" w:fill="FFFFFF"/>
      <w:spacing w:after="0" w:line="300" w:lineRule="atLeast"/>
    </w:pPr>
    <w:rPr>
      <w:rFonts w:ascii="Times New Roman" w:eastAsia="Times New Roman" w:hAnsi="Times New Roman" w:cs="Times New Roman"/>
      <w:vanish/>
      <w:sz w:val="19"/>
      <w:szCs w:val="19"/>
      <w:lang w:eastAsia="cs-CZ" w:bidi="ar-SA"/>
    </w:rPr>
  </w:style>
  <w:style w:type="paragraph" w:customStyle="1" w:styleId="suggestions-results">
    <w:name w:val="suggestions-results"/>
    <w:basedOn w:val="Normln"/>
    <w:rsid w:val="00F40149"/>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Times New Roman" w:eastAsia="Times New Roman" w:hAnsi="Times New Roman" w:cs="Times New Roman"/>
      <w:sz w:val="19"/>
      <w:szCs w:val="19"/>
      <w:lang w:eastAsia="cs-CZ" w:bidi="ar-SA"/>
    </w:rPr>
  </w:style>
  <w:style w:type="paragraph" w:customStyle="1" w:styleId="suggestions-result">
    <w:name w:val="suggestions-result"/>
    <w:basedOn w:val="Normln"/>
    <w:rsid w:val="00F40149"/>
    <w:pPr>
      <w:spacing w:after="0" w:line="360" w:lineRule="atLeast"/>
    </w:pPr>
    <w:rPr>
      <w:rFonts w:ascii="Times New Roman" w:eastAsia="Times New Roman" w:hAnsi="Times New Roman" w:cs="Times New Roman"/>
      <w:sz w:val="24"/>
      <w:szCs w:val="24"/>
      <w:lang w:eastAsia="cs-CZ" w:bidi="ar-SA"/>
    </w:rPr>
  </w:style>
  <w:style w:type="paragraph" w:customStyle="1" w:styleId="suggestions-result-current">
    <w:name w:val="suggestions-result-current"/>
    <w:basedOn w:val="Normln"/>
    <w:rsid w:val="00F40149"/>
    <w:pPr>
      <w:shd w:val="clear" w:color="auto" w:fill="4C59A6"/>
      <w:spacing w:before="100" w:beforeAutospacing="1" w:after="100" w:afterAutospacing="1" w:line="240" w:lineRule="auto"/>
    </w:pPr>
    <w:rPr>
      <w:rFonts w:ascii="Times New Roman" w:eastAsia="Times New Roman" w:hAnsi="Times New Roman" w:cs="Times New Roman"/>
      <w:color w:val="FFFFFF"/>
      <w:sz w:val="24"/>
      <w:szCs w:val="24"/>
      <w:lang w:eastAsia="cs-CZ" w:bidi="ar-SA"/>
    </w:rPr>
  </w:style>
  <w:style w:type="paragraph" w:customStyle="1" w:styleId="autoellipsis-matched">
    <w:name w:val="autoellipsis-matched"/>
    <w:basedOn w:val="Normln"/>
    <w:rsid w:val="00F40149"/>
    <w:pPr>
      <w:spacing w:before="100" w:beforeAutospacing="1" w:after="100" w:afterAutospacing="1" w:line="240" w:lineRule="auto"/>
    </w:pPr>
    <w:rPr>
      <w:rFonts w:ascii="Times New Roman" w:eastAsia="Times New Roman" w:hAnsi="Times New Roman" w:cs="Times New Roman"/>
      <w:b/>
      <w:bCs/>
      <w:sz w:val="24"/>
      <w:szCs w:val="24"/>
      <w:lang w:eastAsia="cs-CZ" w:bidi="ar-SA"/>
    </w:rPr>
  </w:style>
  <w:style w:type="paragraph" w:customStyle="1" w:styleId="highlight">
    <w:name w:val="highlight"/>
    <w:basedOn w:val="Normln"/>
    <w:rsid w:val="00F40149"/>
    <w:pPr>
      <w:spacing w:before="100" w:beforeAutospacing="1" w:after="100" w:afterAutospacing="1" w:line="240" w:lineRule="auto"/>
    </w:pPr>
    <w:rPr>
      <w:rFonts w:ascii="Times New Roman" w:eastAsia="Times New Roman" w:hAnsi="Times New Roman" w:cs="Times New Roman"/>
      <w:b/>
      <w:bCs/>
      <w:sz w:val="24"/>
      <w:szCs w:val="24"/>
      <w:lang w:eastAsia="cs-CZ" w:bidi="ar-SA"/>
    </w:rPr>
  </w:style>
  <w:style w:type="paragraph" w:customStyle="1" w:styleId="wikieditor-ui">
    <w:name w:val="wikieditor-ui"/>
    <w:basedOn w:val="Normln"/>
    <w:rsid w:val="00F40149"/>
    <w:pPr>
      <w:pBdr>
        <w:top w:val="single" w:sz="6" w:space="0" w:color="C0C0C0"/>
        <w:left w:val="single" w:sz="6" w:space="0" w:color="C0C0C0"/>
        <w:bottom w:val="single" w:sz="6" w:space="0" w:color="C0C0C0"/>
        <w:right w:val="single" w:sz="6" w:space="0" w:color="C0C0C0"/>
      </w:pBdr>
      <w:shd w:val="clear" w:color="auto" w:fill="E0EEF7"/>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wikitext">
    <w:name w:val="wikieditor-wikitext"/>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ui-controls">
    <w:name w:val="wikieditor-ui-controls"/>
    <w:basedOn w:val="Normln"/>
    <w:rsid w:val="00F40149"/>
    <w:pPr>
      <w:pBdr>
        <w:bottom w:val="single" w:sz="6" w:space="0" w:color="C0C0C0"/>
      </w:pBdr>
      <w:shd w:val="clear" w:color="auto" w:fill="FFFFFF"/>
      <w:spacing w:after="100" w:afterAutospacing="1" w:line="240" w:lineRule="auto"/>
    </w:pPr>
    <w:rPr>
      <w:rFonts w:ascii="Times New Roman" w:eastAsia="Times New Roman" w:hAnsi="Times New Roman" w:cs="Times New Roman"/>
      <w:sz w:val="24"/>
      <w:szCs w:val="24"/>
      <w:lang w:eastAsia="cs-CZ" w:bidi="ar-SA"/>
    </w:rPr>
  </w:style>
  <w:style w:type="paragraph" w:customStyle="1" w:styleId="wikieditor-ui-tabs">
    <w:name w:val="wikieditor-ui-tabs"/>
    <w:basedOn w:val="Normln"/>
    <w:rsid w:val="00F40149"/>
    <w:pPr>
      <w:pBdr>
        <w:top w:val="single" w:sz="6" w:space="0" w:color="C0C0C0"/>
        <w:left w:val="single" w:sz="6" w:space="0" w:color="C0C0C0"/>
      </w:pBdr>
      <w:shd w:val="clear" w:color="auto" w:fill="FFFFFF"/>
      <w:spacing w:before="100" w:beforeAutospacing="1" w:after="100" w:afterAutospacing="1" w:line="240" w:lineRule="auto"/>
      <w:ind w:left="-15"/>
    </w:pPr>
    <w:rPr>
      <w:rFonts w:ascii="Times New Roman" w:eastAsia="Times New Roman" w:hAnsi="Times New Roman" w:cs="Times New Roman"/>
      <w:sz w:val="24"/>
      <w:szCs w:val="24"/>
      <w:lang w:eastAsia="cs-CZ" w:bidi="ar-SA"/>
    </w:rPr>
  </w:style>
  <w:style w:type="paragraph" w:customStyle="1" w:styleId="wikieditor-ui-buttons">
    <w:name w:val="wikieditor-ui-buttons"/>
    <w:basedOn w:val="Normln"/>
    <w:rsid w:val="00F40149"/>
    <w:pPr>
      <w:pBdr>
        <w:top w:val="single" w:sz="6" w:space="0" w:color="FFFFFF"/>
      </w:pBdr>
      <w:shd w:val="clear" w:color="auto" w:fill="FFFFFF"/>
      <w:spacing w:before="100" w:beforeAutospacing="1" w:after="100" w:afterAutospacing="1" w:line="240" w:lineRule="auto"/>
      <w:ind w:right="-15"/>
    </w:pPr>
    <w:rPr>
      <w:rFonts w:ascii="Times New Roman" w:eastAsia="Times New Roman" w:hAnsi="Times New Roman" w:cs="Times New Roman"/>
      <w:sz w:val="24"/>
      <w:szCs w:val="24"/>
      <w:lang w:eastAsia="cs-CZ" w:bidi="ar-SA"/>
    </w:rPr>
  </w:style>
  <w:style w:type="paragraph" w:customStyle="1" w:styleId="wikieditor-view-wikitext">
    <w:name w:val="wikieditor-view-wikitext"/>
    <w:basedOn w:val="Normln"/>
    <w:rsid w:val="00F40149"/>
    <w:pPr>
      <w:spacing w:before="100" w:beforeAutospacing="1" w:after="100" w:afterAutospacing="1" w:line="240" w:lineRule="atLeast"/>
    </w:pPr>
    <w:rPr>
      <w:rFonts w:ascii="Times New Roman" w:eastAsia="Times New Roman" w:hAnsi="Times New Roman" w:cs="Times New Roman"/>
      <w:sz w:val="24"/>
      <w:szCs w:val="24"/>
      <w:lang w:eastAsia="cs-CZ" w:bidi="ar-SA"/>
    </w:rPr>
  </w:style>
  <w:style w:type="paragraph" w:customStyle="1" w:styleId="wikieditor-ui-loading">
    <w:name w:val="wikieditor-ui-loading"/>
    <w:basedOn w:val="Normln"/>
    <w:rsid w:val="00F40149"/>
    <w:pPr>
      <w:pBdr>
        <w:top w:val="single" w:sz="6" w:space="0" w:color="C0C0C0"/>
        <w:left w:val="single" w:sz="6" w:space="0" w:color="C0C0C0"/>
        <w:bottom w:val="single" w:sz="6" w:space="0" w:color="C0C0C0"/>
        <w:right w:val="single" w:sz="6" w:space="0" w:color="C0C0C0"/>
      </w:pBdr>
      <w:shd w:val="clear" w:color="auto" w:fill="F3F3F3"/>
      <w:spacing w:after="0" w:line="240" w:lineRule="auto"/>
      <w:ind w:left="-15" w:right="-15"/>
      <w:jc w:val="center"/>
    </w:pPr>
    <w:rPr>
      <w:rFonts w:ascii="Times New Roman" w:eastAsia="Times New Roman" w:hAnsi="Times New Roman" w:cs="Times New Roman"/>
      <w:sz w:val="24"/>
      <w:szCs w:val="24"/>
      <w:lang w:eastAsia="cs-CZ" w:bidi="ar-SA"/>
    </w:rPr>
  </w:style>
  <w:style w:type="paragraph" w:customStyle="1" w:styleId="wikieditor-toolbar-field-wrapper">
    <w:name w:val="wikieditor-toolbar-field-wrappe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toolbar-floated-field-wrapper">
    <w:name w:val="wikieditor-toolbar-floated-field-wrapper"/>
    <w:basedOn w:val="Normln"/>
    <w:rsid w:val="00F40149"/>
    <w:pPr>
      <w:spacing w:before="100" w:beforeAutospacing="1" w:after="100" w:afterAutospacing="1" w:line="240" w:lineRule="auto"/>
      <w:ind w:right="480"/>
    </w:pPr>
    <w:rPr>
      <w:rFonts w:ascii="Times New Roman" w:eastAsia="Times New Roman" w:hAnsi="Times New Roman" w:cs="Times New Roman"/>
      <w:sz w:val="24"/>
      <w:szCs w:val="24"/>
      <w:lang w:eastAsia="cs-CZ" w:bidi="ar-SA"/>
    </w:rPr>
  </w:style>
  <w:style w:type="paragraph" w:customStyle="1" w:styleId="wikieditor-toolbar-dialog-hint">
    <w:name w:val="wikieditor-toolbar-dialog-hint"/>
    <w:basedOn w:val="Normln"/>
    <w:rsid w:val="00F40149"/>
    <w:pPr>
      <w:spacing w:before="100" w:beforeAutospacing="1" w:after="100" w:afterAutospacing="1" w:line="240" w:lineRule="auto"/>
    </w:pPr>
    <w:rPr>
      <w:rFonts w:ascii="Times New Roman" w:eastAsia="Times New Roman" w:hAnsi="Times New Roman" w:cs="Times New Roman"/>
      <w:color w:val="999999"/>
      <w:sz w:val="24"/>
      <w:szCs w:val="24"/>
      <w:lang w:eastAsia="cs-CZ" w:bidi="ar-SA"/>
    </w:rPr>
  </w:style>
  <w:style w:type="paragraph" w:customStyle="1" w:styleId="wikieditor-toolbar-dialog-wrapper">
    <w:name w:val="wikieditor-toolbar-dialog-wrappe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toolbar-table-dimension-fields">
    <w:name w:val="wikieditor-toolbar-table-dimension-fields"/>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dialog-editoptions">
    <w:name w:val="wikieditor-dialog-editoptions"/>
    <w:basedOn w:val="Normln"/>
    <w:rsid w:val="00F40149"/>
    <w:pPr>
      <w:spacing w:before="225" w:after="100" w:afterAutospacing="1" w:line="240" w:lineRule="auto"/>
    </w:pPr>
    <w:rPr>
      <w:rFonts w:ascii="Times New Roman" w:eastAsia="Times New Roman" w:hAnsi="Times New Roman" w:cs="Times New Roman"/>
      <w:sz w:val="24"/>
      <w:szCs w:val="24"/>
      <w:lang w:eastAsia="cs-CZ" w:bidi="ar-SA"/>
    </w:rPr>
  </w:style>
  <w:style w:type="paragraph" w:customStyle="1" w:styleId="wikieditor-publish-dialog-copywarn">
    <w:name w:val="wikieditor-publish-dialog-copywarn"/>
    <w:basedOn w:val="Normln"/>
    <w:rsid w:val="00F40149"/>
    <w:pPr>
      <w:spacing w:before="120" w:after="100" w:afterAutospacing="1" w:line="240" w:lineRule="auto"/>
    </w:pPr>
    <w:rPr>
      <w:rFonts w:ascii="Times New Roman" w:eastAsia="Times New Roman" w:hAnsi="Times New Roman" w:cs="Times New Roman"/>
      <w:sz w:val="24"/>
      <w:szCs w:val="24"/>
      <w:lang w:eastAsia="cs-CZ" w:bidi="ar-SA"/>
    </w:rPr>
  </w:style>
  <w:style w:type="paragraph" w:customStyle="1" w:styleId="wikieditor-publish-dialog-summary">
    <w:name w:val="wikieditor-publish-dialog-summary"/>
    <w:basedOn w:val="Normln"/>
    <w:rsid w:val="00F40149"/>
    <w:pPr>
      <w:spacing w:before="360" w:after="100" w:afterAutospacing="1" w:line="240" w:lineRule="auto"/>
    </w:pPr>
    <w:rPr>
      <w:rFonts w:ascii="Times New Roman" w:eastAsia="Times New Roman" w:hAnsi="Times New Roman" w:cs="Times New Roman"/>
      <w:sz w:val="24"/>
      <w:szCs w:val="24"/>
      <w:lang w:eastAsia="cs-CZ" w:bidi="ar-SA"/>
    </w:rPr>
  </w:style>
  <w:style w:type="paragraph" w:customStyle="1" w:styleId="wikieditor-publish-dialog-options">
    <w:name w:val="wikieditor-publish-dialog-options"/>
    <w:basedOn w:val="Normln"/>
    <w:rsid w:val="00F40149"/>
    <w:pPr>
      <w:spacing w:before="360" w:after="100" w:afterAutospacing="1" w:line="240" w:lineRule="auto"/>
    </w:pPr>
    <w:rPr>
      <w:rFonts w:ascii="Times New Roman" w:eastAsia="Times New Roman" w:hAnsi="Times New Roman" w:cs="Times New Roman"/>
      <w:sz w:val="24"/>
      <w:szCs w:val="24"/>
      <w:lang w:eastAsia="cs-CZ" w:bidi="ar-SA"/>
    </w:rPr>
  </w:style>
  <w:style w:type="paragraph" w:customStyle="1" w:styleId="wikieditor-ui-toolbar">
    <w:name w:val="wikieditor-ui-toolba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toolbar-spritedbutton">
    <w:name w:val="wikieditor-toolbar-spritedbutton"/>
    <w:basedOn w:val="Normln"/>
    <w:rsid w:val="00F40149"/>
    <w:pPr>
      <w:spacing w:before="100" w:beforeAutospacing="1" w:after="100" w:afterAutospacing="1" w:line="240" w:lineRule="auto"/>
      <w:ind w:hanging="18913"/>
    </w:pPr>
    <w:rPr>
      <w:rFonts w:ascii="Times New Roman" w:eastAsia="Times New Roman" w:hAnsi="Times New Roman" w:cs="Times New Roman"/>
      <w:sz w:val="24"/>
      <w:szCs w:val="24"/>
      <w:lang w:eastAsia="cs-CZ" w:bidi="ar-SA"/>
    </w:rPr>
  </w:style>
  <w:style w:type="paragraph" w:customStyle="1" w:styleId="wikieditor-preview-loading">
    <w:name w:val="wikieditor-preview-loading"/>
    <w:basedOn w:val="Normln"/>
    <w:rsid w:val="00F40149"/>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preview-spinner">
    <w:name w:val="wikieditor-preview-spinne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preview-contents">
    <w:name w:val="wikieditor-preview-contents"/>
    <w:basedOn w:val="Normln"/>
    <w:rsid w:val="00F40149"/>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helper-hidden">
    <w:name w:val="ui-helper-hidden"/>
    <w:basedOn w:val="Normln"/>
    <w:rsid w:val="00F40149"/>
    <w:pPr>
      <w:spacing w:before="100" w:beforeAutospacing="1" w:after="100" w:afterAutospacing="1" w:line="240" w:lineRule="auto"/>
    </w:pPr>
    <w:rPr>
      <w:rFonts w:ascii="Times New Roman" w:eastAsia="Times New Roman" w:hAnsi="Times New Roman" w:cs="Times New Roman"/>
      <w:vanish/>
      <w:sz w:val="24"/>
      <w:szCs w:val="24"/>
      <w:lang w:eastAsia="cs-CZ" w:bidi="ar-SA"/>
    </w:rPr>
  </w:style>
  <w:style w:type="paragraph" w:customStyle="1" w:styleId="ui-helper-reset">
    <w:name w:val="ui-helper-reset"/>
    <w:basedOn w:val="Normln"/>
    <w:rsid w:val="00F40149"/>
    <w:pPr>
      <w:spacing w:after="0" w:line="240" w:lineRule="auto"/>
    </w:pPr>
    <w:rPr>
      <w:rFonts w:ascii="Times New Roman" w:eastAsia="Times New Roman" w:hAnsi="Times New Roman" w:cs="Times New Roman"/>
      <w:sz w:val="24"/>
      <w:szCs w:val="24"/>
      <w:lang w:eastAsia="cs-CZ" w:bidi="ar-SA"/>
    </w:rPr>
  </w:style>
  <w:style w:type="paragraph" w:customStyle="1" w:styleId="ui-helper-clearfix">
    <w:name w:val="ui-helper-clearfix"/>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helper-zfix">
    <w:name w:val="ui-helper-zfix"/>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icon">
    <w:name w:val="ui-icon"/>
    <w:basedOn w:val="Normln"/>
    <w:rsid w:val="00F40149"/>
    <w:pPr>
      <w:spacing w:before="100" w:beforeAutospacing="1" w:after="100" w:afterAutospacing="1" w:line="240" w:lineRule="auto"/>
      <w:ind w:firstLine="7343"/>
    </w:pPr>
    <w:rPr>
      <w:rFonts w:ascii="Times New Roman" w:eastAsia="Times New Roman" w:hAnsi="Times New Roman" w:cs="Times New Roman"/>
      <w:sz w:val="24"/>
      <w:szCs w:val="24"/>
      <w:lang w:eastAsia="cs-CZ" w:bidi="ar-SA"/>
    </w:rPr>
  </w:style>
  <w:style w:type="paragraph" w:customStyle="1" w:styleId="ui-widget-overlay">
    <w:name w:val="ui-widget-overlay"/>
    <w:basedOn w:val="Normln"/>
    <w:rsid w:val="00F40149"/>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widget">
    <w:name w:val="ui-widget"/>
    <w:basedOn w:val="Normln"/>
    <w:rsid w:val="00F40149"/>
    <w:pPr>
      <w:spacing w:before="100" w:beforeAutospacing="1" w:after="100" w:afterAutospacing="1" w:line="240" w:lineRule="auto"/>
    </w:pPr>
    <w:rPr>
      <w:rFonts w:ascii="Arial" w:eastAsia="Times New Roman" w:hAnsi="Arial" w:cs="Arial"/>
      <w:lang w:eastAsia="cs-CZ" w:bidi="ar-SA"/>
    </w:rPr>
  </w:style>
  <w:style w:type="paragraph" w:customStyle="1" w:styleId="ui-widget-content">
    <w:name w:val="ui-widget-content"/>
    <w:basedOn w:val="Normln"/>
    <w:rsid w:val="00F40149"/>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line="240" w:lineRule="auto"/>
    </w:pPr>
    <w:rPr>
      <w:rFonts w:ascii="Times New Roman" w:eastAsia="Times New Roman" w:hAnsi="Times New Roman" w:cs="Times New Roman"/>
      <w:color w:val="000000"/>
      <w:sz w:val="24"/>
      <w:szCs w:val="24"/>
      <w:lang w:eastAsia="cs-CZ" w:bidi="ar-SA"/>
    </w:rPr>
  </w:style>
  <w:style w:type="paragraph" w:customStyle="1" w:styleId="ui-widget-header">
    <w:name w:val="ui-widget-header"/>
    <w:basedOn w:val="Normln"/>
    <w:rsid w:val="00F40149"/>
    <w:pPr>
      <w:pBdr>
        <w:bottom w:val="single" w:sz="6" w:space="0" w:color="C0C0C0"/>
      </w:pBdr>
      <w:shd w:val="clear" w:color="auto" w:fill="E2EEF6"/>
      <w:spacing w:before="100" w:beforeAutospacing="1" w:after="100" w:afterAutospacing="1" w:line="240" w:lineRule="atLeast"/>
    </w:pPr>
    <w:rPr>
      <w:rFonts w:ascii="Times New Roman" w:eastAsia="Times New Roman" w:hAnsi="Times New Roman" w:cs="Times New Roman"/>
      <w:b/>
      <w:bCs/>
      <w:color w:val="333333"/>
      <w:sz w:val="24"/>
      <w:szCs w:val="24"/>
      <w:lang w:eastAsia="cs-CZ" w:bidi="ar-SA"/>
    </w:rPr>
  </w:style>
  <w:style w:type="paragraph" w:customStyle="1" w:styleId="ui-state-default">
    <w:name w:val="ui-state-default"/>
    <w:basedOn w:val="Normln"/>
    <w:rsid w:val="00F40149"/>
    <w:pPr>
      <w:pBdr>
        <w:top w:val="single" w:sz="6" w:space="0" w:color="C0C0C0"/>
        <w:left w:val="single" w:sz="6" w:space="0" w:color="C0C0C0"/>
        <w:bottom w:val="single" w:sz="6" w:space="0" w:color="C0C0C0"/>
        <w:right w:val="single" w:sz="6" w:space="0" w:color="C0C0C0"/>
      </w:pBdr>
      <w:shd w:val="clear" w:color="auto" w:fill="E2EEF6"/>
      <w:spacing w:before="100" w:beforeAutospacing="1" w:after="100" w:afterAutospacing="1" w:line="240" w:lineRule="auto"/>
    </w:pPr>
    <w:rPr>
      <w:rFonts w:ascii="Times New Roman" w:eastAsia="Times New Roman" w:hAnsi="Times New Roman" w:cs="Times New Roman"/>
      <w:color w:val="333333"/>
      <w:sz w:val="24"/>
      <w:szCs w:val="24"/>
      <w:lang w:eastAsia="cs-CZ" w:bidi="ar-SA"/>
    </w:rPr>
  </w:style>
  <w:style w:type="paragraph" w:customStyle="1" w:styleId="ui-state-hover">
    <w:name w:val="ui-state-hover"/>
    <w:basedOn w:val="Normln"/>
    <w:rsid w:val="00F40149"/>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line="240" w:lineRule="auto"/>
    </w:pPr>
    <w:rPr>
      <w:rFonts w:ascii="Times New Roman" w:eastAsia="Times New Roman" w:hAnsi="Times New Roman" w:cs="Times New Roman"/>
      <w:color w:val="333333"/>
      <w:sz w:val="24"/>
      <w:szCs w:val="24"/>
      <w:lang w:eastAsia="cs-CZ" w:bidi="ar-SA"/>
    </w:rPr>
  </w:style>
  <w:style w:type="paragraph" w:customStyle="1" w:styleId="ui-state-focus">
    <w:name w:val="ui-state-focus"/>
    <w:basedOn w:val="Normln"/>
    <w:rsid w:val="00F40149"/>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line="240" w:lineRule="auto"/>
    </w:pPr>
    <w:rPr>
      <w:rFonts w:ascii="Times New Roman" w:eastAsia="Times New Roman" w:hAnsi="Times New Roman" w:cs="Times New Roman"/>
      <w:color w:val="333333"/>
      <w:sz w:val="24"/>
      <w:szCs w:val="24"/>
      <w:lang w:eastAsia="cs-CZ" w:bidi="ar-SA"/>
    </w:rPr>
  </w:style>
  <w:style w:type="paragraph" w:customStyle="1" w:styleId="ui-state-active">
    <w:name w:val="ui-state-active"/>
    <w:basedOn w:val="Normln"/>
    <w:rsid w:val="00F40149"/>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line="240" w:lineRule="auto"/>
    </w:pPr>
    <w:rPr>
      <w:rFonts w:ascii="Times New Roman" w:eastAsia="Times New Roman" w:hAnsi="Times New Roman" w:cs="Times New Roman"/>
      <w:color w:val="333333"/>
      <w:sz w:val="24"/>
      <w:szCs w:val="24"/>
      <w:lang w:eastAsia="cs-CZ" w:bidi="ar-SA"/>
    </w:rPr>
  </w:style>
  <w:style w:type="paragraph" w:customStyle="1" w:styleId="ui-state-highlight">
    <w:name w:val="ui-state-highlight"/>
    <w:basedOn w:val="Normln"/>
    <w:rsid w:val="00F40149"/>
    <w:pPr>
      <w:pBdr>
        <w:top w:val="single" w:sz="6" w:space="0" w:color="FCEFA1"/>
        <w:left w:val="single" w:sz="6" w:space="0" w:color="FCEFA1"/>
        <w:bottom w:val="single" w:sz="6" w:space="0" w:color="FCEFA1"/>
        <w:right w:val="single" w:sz="6" w:space="0" w:color="FCEFA1"/>
      </w:pBdr>
      <w:spacing w:before="100" w:beforeAutospacing="1" w:after="100" w:afterAutospacing="1" w:line="240" w:lineRule="auto"/>
    </w:pPr>
    <w:rPr>
      <w:rFonts w:ascii="Times New Roman" w:eastAsia="Times New Roman" w:hAnsi="Times New Roman" w:cs="Times New Roman"/>
      <w:color w:val="363636"/>
      <w:sz w:val="24"/>
      <w:szCs w:val="24"/>
      <w:lang w:eastAsia="cs-CZ" w:bidi="ar-SA"/>
    </w:rPr>
  </w:style>
  <w:style w:type="paragraph" w:customStyle="1" w:styleId="ui-state-error">
    <w:name w:val="ui-state-error"/>
    <w:basedOn w:val="Normln"/>
    <w:rsid w:val="00F40149"/>
    <w:pPr>
      <w:pBdr>
        <w:top w:val="single" w:sz="6" w:space="0" w:color="CD0A0A"/>
        <w:left w:val="single" w:sz="6" w:space="0" w:color="CD0A0A"/>
        <w:bottom w:val="single" w:sz="6" w:space="0" w:color="CD0A0A"/>
        <w:right w:val="single" w:sz="6" w:space="0" w:color="CD0A0A"/>
      </w:pBdr>
      <w:spacing w:before="100" w:beforeAutospacing="1" w:after="100" w:afterAutospacing="1" w:line="240" w:lineRule="auto"/>
    </w:pPr>
    <w:rPr>
      <w:rFonts w:ascii="Times New Roman" w:eastAsia="Times New Roman" w:hAnsi="Times New Roman" w:cs="Times New Roman"/>
      <w:color w:val="CD0A0A"/>
      <w:sz w:val="24"/>
      <w:szCs w:val="24"/>
      <w:lang w:eastAsia="cs-CZ" w:bidi="ar-SA"/>
    </w:rPr>
  </w:style>
  <w:style w:type="paragraph" w:customStyle="1" w:styleId="ui-state-error-text">
    <w:name w:val="ui-state-error-text"/>
    <w:basedOn w:val="Normln"/>
    <w:rsid w:val="00F40149"/>
    <w:pPr>
      <w:spacing w:before="100" w:beforeAutospacing="1" w:after="100" w:afterAutospacing="1" w:line="240" w:lineRule="auto"/>
    </w:pPr>
    <w:rPr>
      <w:rFonts w:ascii="Times New Roman" w:eastAsia="Times New Roman" w:hAnsi="Times New Roman" w:cs="Times New Roman"/>
      <w:color w:val="CD0A0A"/>
      <w:sz w:val="24"/>
      <w:szCs w:val="24"/>
      <w:lang w:eastAsia="cs-CZ" w:bidi="ar-SA"/>
    </w:rPr>
  </w:style>
  <w:style w:type="paragraph" w:customStyle="1" w:styleId="ui-state-disabled">
    <w:name w:val="ui-state-disabled"/>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priority-primary">
    <w:name w:val="ui-priority-primary"/>
    <w:basedOn w:val="Normln"/>
    <w:rsid w:val="00F40149"/>
    <w:pPr>
      <w:spacing w:before="100" w:beforeAutospacing="1" w:after="100" w:afterAutospacing="1" w:line="240" w:lineRule="auto"/>
    </w:pPr>
    <w:rPr>
      <w:rFonts w:ascii="Times New Roman" w:eastAsia="Times New Roman" w:hAnsi="Times New Roman" w:cs="Times New Roman"/>
      <w:b/>
      <w:bCs/>
      <w:sz w:val="24"/>
      <w:szCs w:val="24"/>
      <w:lang w:eastAsia="cs-CZ" w:bidi="ar-SA"/>
    </w:rPr>
  </w:style>
  <w:style w:type="paragraph" w:customStyle="1" w:styleId="ui-priority-secondary">
    <w:name w:val="ui-priority-secondary"/>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widget-shadow">
    <w:name w:val="ui-widget-shadow"/>
    <w:basedOn w:val="Normln"/>
    <w:rsid w:val="00F40149"/>
    <w:pPr>
      <w:shd w:val="clear" w:color="auto" w:fill="000000"/>
      <w:spacing w:after="0" w:line="240" w:lineRule="auto"/>
      <w:ind w:left="-120"/>
    </w:pPr>
    <w:rPr>
      <w:rFonts w:ascii="Times New Roman" w:eastAsia="Times New Roman" w:hAnsi="Times New Roman" w:cs="Times New Roman"/>
      <w:sz w:val="24"/>
      <w:szCs w:val="24"/>
      <w:lang w:eastAsia="cs-CZ" w:bidi="ar-SA"/>
    </w:rPr>
  </w:style>
  <w:style w:type="paragraph" w:customStyle="1" w:styleId="ui-datepicker">
    <w:name w:val="ui-datepicke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row-break">
    <w:name w:val="ui-datepicker-row-break"/>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rtl">
    <w:name w:val="ui-datepicker-rtl"/>
    <w:basedOn w:val="Normln"/>
    <w:rsid w:val="00F40149"/>
    <w:pPr>
      <w:bidi/>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cover">
    <w:name w:val="ui-datepicker-cove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ialog">
    <w:name w:val="ui-dialog"/>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progressbar">
    <w:name w:val="ui-progressba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resizable-handle">
    <w:name w:val="ui-resizable-handle"/>
    <w:basedOn w:val="Normln"/>
    <w:rsid w:val="00F40149"/>
    <w:pPr>
      <w:spacing w:before="100" w:beforeAutospacing="1" w:after="100" w:afterAutospacing="1" w:line="240" w:lineRule="auto"/>
    </w:pPr>
    <w:rPr>
      <w:rFonts w:ascii="Times New Roman" w:eastAsia="Times New Roman" w:hAnsi="Times New Roman" w:cs="Times New Roman"/>
      <w:sz w:val="2"/>
      <w:szCs w:val="2"/>
      <w:lang w:eastAsia="cs-CZ" w:bidi="ar-SA"/>
    </w:rPr>
  </w:style>
  <w:style w:type="paragraph" w:customStyle="1" w:styleId="ui-resizable-n">
    <w:name w:val="ui-resizable-n"/>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resizable-s">
    <w:name w:val="ui-resizable-s"/>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resizable-e">
    <w:name w:val="ui-resizable-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resizable-w">
    <w:name w:val="ui-resizable-w"/>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resizable-se">
    <w:name w:val="ui-resizable-s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resizable-sw">
    <w:name w:val="ui-resizable-sw"/>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resizable-nw">
    <w:name w:val="ui-resizable-nw"/>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resizable-ne">
    <w:name w:val="ui-resizable-n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slider">
    <w:name w:val="ui-slide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slider-horizontal">
    <w:name w:val="ui-slider-horizontal"/>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slider-vertical">
    <w:name w:val="ui-slider-vertical"/>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tabs">
    <w:name w:val="ui-tabs"/>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navbox-title">
    <w:name w:val="navbox-title"/>
    <w:basedOn w:val="Normln"/>
    <w:rsid w:val="00F40149"/>
    <w:pPr>
      <w:shd w:val="clear" w:color="auto" w:fill="CCCCFF"/>
      <w:spacing w:before="100" w:beforeAutospacing="1" w:after="100" w:afterAutospacing="1" w:line="240" w:lineRule="auto"/>
      <w:jc w:val="center"/>
    </w:pPr>
    <w:rPr>
      <w:rFonts w:ascii="Times New Roman" w:eastAsia="Times New Roman" w:hAnsi="Times New Roman" w:cs="Times New Roman"/>
      <w:sz w:val="24"/>
      <w:szCs w:val="24"/>
      <w:lang w:eastAsia="cs-CZ" w:bidi="ar-SA"/>
    </w:rPr>
  </w:style>
  <w:style w:type="paragraph" w:customStyle="1" w:styleId="navbox-abovebelow">
    <w:name w:val="navbox-abovebelow"/>
    <w:basedOn w:val="Normln"/>
    <w:rsid w:val="00F40149"/>
    <w:pPr>
      <w:shd w:val="clear" w:color="auto" w:fill="DDDDFF"/>
      <w:spacing w:before="100" w:beforeAutospacing="1" w:after="100" w:afterAutospacing="1" w:line="240" w:lineRule="auto"/>
      <w:jc w:val="center"/>
    </w:pPr>
    <w:rPr>
      <w:rFonts w:ascii="Times New Roman" w:eastAsia="Times New Roman" w:hAnsi="Times New Roman" w:cs="Times New Roman"/>
      <w:sz w:val="24"/>
      <w:szCs w:val="24"/>
      <w:lang w:eastAsia="cs-CZ" w:bidi="ar-SA"/>
    </w:rPr>
  </w:style>
  <w:style w:type="paragraph" w:customStyle="1" w:styleId="navbox-group">
    <w:name w:val="navbox-group"/>
    <w:basedOn w:val="Normln"/>
    <w:rsid w:val="00F40149"/>
    <w:pPr>
      <w:shd w:val="clear" w:color="auto" w:fill="DDDDFF"/>
      <w:spacing w:before="100" w:beforeAutospacing="1" w:after="100" w:afterAutospacing="1" w:line="240" w:lineRule="auto"/>
      <w:jc w:val="right"/>
    </w:pPr>
    <w:rPr>
      <w:rFonts w:ascii="Times New Roman" w:eastAsia="Times New Roman" w:hAnsi="Times New Roman" w:cs="Times New Roman"/>
      <w:b/>
      <w:bCs/>
      <w:sz w:val="24"/>
      <w:szCs w:val="24"/>
      <w:lang w:eastAsia="cs-CZ" w:bidi="ar-SA"/>
    </w:rPr>
  </w:style>
  <w:style w:type="paragraph" w:customStyle="1" w:styleId="navbox">
    <w:name w:val="navbox"/>
    <w:basedOn w:val="Normln"/>
    <w:rsid w:val="00F40149"/>
    <w:pPr>
      <w:shd w:val="clear" w:color="auto" w:fill="FDFDFD"/>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navbox-subgroup">
    <w:name w:val="navbox-subgroup"/>
    <w:basedOn w:val="Normln"/>
    <w:rsid w:val="00F40149"/>
    <w:pPr>
      <w:shd w:val="clear" w:color="auto" w:fill="FDFDFD"/>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navbox-list">
    <w:name w:val="navbox-list"/>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navbox-even">
    <w:name w:val="navbox-even"/>
    <w:basedOn w:val="Normln"/>
    <w:rsid w:val="00F40149"/>
    <w:pPr>
      <w:shd w:val="clear" w:color="auto" w:fill="F7F7F7"/>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navbox-odd">
    <w:name w:val="navbox-odd"/>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collapsebutton">
    <w:name w:val="collapsebutton"/>
    <w:basedOn w:val="Normln"/>
    <w:rsid w:val="00F40149"/>
    <w:pPr>
      <w:spacing w:before="100" w:beforeAutospacing="1" w:after="100" w:afterAutospacing="1" w:line="240" w:lineRule="auto"/>
      <w:jc w:val="right"/>
    </w:pPr>
    <w:rPr>
      <w:rFonts w:ascii="Times New Roman" w:eastAsia="Times New Roman" w:hAnsi="Times New Roman" w:cs="Times New Roman"/>
      <w:sz w:val="24"/>
      <w:szCs w:val="24"/>
      <w:lang w:eastAsia="cs-CZ" w:bidi="ar-SA"/>
    </w:rPr>
  </w:style>
  <w:style w:type="paragraph" w:customStyle="1" w:styleId="navbar">
    <w:name w:val="navbar"/>
    <w:basedOn w:val="Normln"/>
    <w:rsid w:val="00F40149"/>
    <w:pPr>
      <w:spacing w:before="100" w:beforeAutospacing="1" w:after="100" w:afterAutospacing="1" w:line="240" w:lineRule="auto"/>
    </w:pPr>
    <w:rPr>
      <w:rFonts w:ascii="Times New Roman" w:eastAsia="Times New Roman" w:hAnsi="Times New Roman" w:cs="Times New Roman"/>
      <w:sz w:val="21"/>
      <w:szCs w:val="21"/>
      <w:lang w:eastAsia="cs-CZ" w:bidi="ar-SA"/>
    </w:rPr>
  </w:style>
  <w:style w:type="paragraph" w:customStyle="1" w:styleId="infobox">
    <w:name w:val="infobox"/>
    <w:basedOn w:val="Normln"/>
    <w:rsid w:val="00F40149"/>
    <w:pPr>
      <w:pBdr>
        <w:top w:val="single" w:sz="6" w:space="2" w:color="AAAAAA"/>
        <w:left w:val="single" w:sz="6" w:space="2" w:color="AAAAAA"/>
        <w:bottom w:val="single" w:sz="6" w:space="2" w:color="AAAAAA"/>
        <w:right w:val="single" w:sz="6" w:space="2" w:color="AAAAAA"/>
      </w:pBdr>
      <w:shd w:val="clear" w:color="auto" w:fill="F9F9F9"/>
      <w:spacing w:before="120" w:after="120" w:line="240" w:lineRule="auto"/>
      <w:ind w:left="240"/>
    </w:pPr>
    <w:rPr>
      <w:rFonts w:ascii="Times New Roman" w:eastAsia="Times New Roman" w:hAnsi="Times New Roman" w:cs="Times New Roman"/>
      <w:color w:val="000000"/>
      <w:sz w:val="24"/>
      <w:szCs w:val="24"/>
      <w:lang w:eastAsia="cs-CZ" w:bidi="ar-SA"/>
    </w:rPr>
  </w:style>
  <w:style w:type="paragraph" w:customStyle="1" w:styleId="redirect-in-category">
    <w:name w:val="redirect-in-category"/>
    <w:basedOn w:val="Normln"/>
    <w:rsid w:val="00F40149"/>
    <w:pPr>
      <w:spacing w:before="100" w:beforeAutospacing="1" w:after="100" w:afterAutospacing="1" w:line="240" w:lineRule="auto"/>
    </w:pPr>
    <w:rPr>
      <w:rFonts w:ascii="Times New Roman" w:eastAsia="Times New Roman" w:hAnsi="Times New Roman" w:cs="Times New Roman"/>
      <w:i/>
      <w:iCs/>
      <w:sz w:val="24"/>
      <w:szCs w:val="24"/>
      <w:lang w:eastAsia="cs-CZ" w:bidi="ar-SA"/>
    </w:rPr>
  </w:style>
  <w:style w:type="paragraph" w:customStyle="1" w:styleId="allpagesredirect">
    <w:name w:val="allpagesredirect"/>
    <w:basedOn w:val="Normln"/>
    <w:rsid w:val="00F40149"/>
    <w:pPr>
      <w:spacing w:before="100" w:beforeAutospacing="1" w:after="100" w:afterAutospacing="1" w:line="240" w:lineRule="auto"/>
    </w:pPr>
    <w:rPr>
      <w:rFonts w:ascii="Times New Roman" w:eastAsia="Times New Roman" w:hAnsi="Times New Roman" w:cs="Times New Roman"/>
      <w:i/>
      <w:iCs/>
      <w:sz w:val="24"/>
      <w:szCs w:val="24"/>
      <w:lang w:eastAsia="cs-CZ" w:bidi="ar-SA"/>
    </w:rPr>
  </w:style>
  <w:style w:type="paragraph" w:customStyle="1" w:styleId="messagebox">
    <w:name w:val="messagebox"/>
    <w:basedOn w:val="Normln"/>
    <w:rsid w:val="00F40149"/>
    <w:pPr>
      <w:pBdr>
        <w:top w:val="single" w:sz="6" w:space="2" w:color="AAAAAA"/>
        <w:left w:val="single" w:sz="6" w:space="2" w:color="AAAAAA"/>
        <w:bottom w:val="single" w:sz="6" w:space="2" w:color="AAAAAA"/>
        <w:right w:val="single" w:sz="6" w:space="2" w:color="AAAAAA"/>
      </w:pBdr>
      <w:shd w:val="clear" w:color="auto" w:fill="F9F9F9"/>
      <w:spacing w:after="240" w:line="240" w:lineRule="auto"/>
    </w:pPr>
    <w:rPr>
      <w:rFonts w:ascii="Times New Roman" w:eastAsia="Times New Roman" w:hAnsi="Times New Roman" w:cs="Times New Roman"/>
      <w:sz w:val="24"/>
      <w:szCs w:val="24"/>
      <w:lang w:eastAsia="cs-CZ" w:bidi="ar-SA"/>
    </w:rPr>
  </w:style>
  <w:style w:type="paragraph" w:customStyle="1" w:styleId="hiddenstructure">
    <w:name w:val="hiddenstructure"/>
    <w:basedOn w:val="Normln"/>
    <w:rsid w:val="00F40149"/>
    <w:pPr>
      <w:shd w:val="clear" w:color="auto" w:fill="00FF00"/>
      <w:spacing w:before="100" w:beforeAutospacing="1" w:after="100" w:afterAutospacing="1" w:line="240" w:lineRule="auto"/>
    </w:pPr>
    <w:rPr>
      <w:rFonts w:ascii="Times New Roman" w:eastAsia="Times New Roman" w:hAnsi="Times New Roman" w:cs="Times New Roman"/>
      <w:color w:val="FF0000"/>
      <w:sz w:val="24"/>
      <w:szCs w:val="24"/>
      <w:lang w:eastAsia="cs-CZ" w:bidi="ar-SA"/>
    </w:rPr>
  </w:style>
  <w:style w:type="paragraph" w:customStyle="1" w:styleId="rellink">
    <w:name w:val="rellink"/>
    <w:basedOn w:val="Normln"/>
    <w:rsid w:val="00F40149"/>
    <w:pPr>
      <w:spacing w:before="100" w:beforeAutospacing="1" w:after="120" w:line="240" w:lineRule="auto"/>
    </w:pPr>
    <w:rPr>
      <w:rFonts w:ascii="Times New Roman" w:eastAsia="Times New Roman" w:hAnsi="Times New Roman" w:cs="Times New Roman"/>
      <w:i/>
      <w:iCs/>
      <w:sz w:val="24"/>
      <w:szCs w:val="24"/>
      <w:lang w:eastAsia="cs-CZ" w:bidi="ar-SA"/>
    </w:rPr>
  </w:style>
  <w:style w:type="paragraph" w:customStyle="1" w:styleId="dablink">
    <w:name w:val="dablink"/>
    <w:basedOn w:val="Normln"/>
    <w:rsid w:val="00F40149"/>
    <w:pPr>
      <w:spacing w:before="100" w:beforeAutospacing="1" w:after="120" w:line="240" w:lineRule="auto"/>
    </w:pPr>
    <w:rPr>
      <w:rFonts w:ascii="Times New Roman" w:eastAsia="Times New Roman" w:hAnsi="Times New Roman" w:cs="Times New Roman"/>
      <w:i/>
      <w:iCs/>
      <w:sz w:val="24"/>
      <w:szCs w:val="24"/>
      <w:lang w:eastAsia="cs-CZ" w:bidi="ar-SA"/>
    </w:rPr>
  </w:style>
  <w:style w:type="paragraph" w:customStyle="1" w:styleId="geo-default">
    <w:name w:val="geo-default"/>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eo-dms">
    <w:name w:val="geo-dms"/>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eo-dec">
    <w:name w:val="geo-dec"/>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eo-nondefault">
    <w:name w:val="geo-nondefault"/>
    <w:basedOn w:val="Normln"/>
    <w:rsid w:val="00F40149"/>
    <w:pPr>
      <w:spacing w:before="100" w:beforeAutospacing="1" w:after="100" w:afterAutospacing="1" w:line="240" w:lineRule="auto"/>
    </w:pPr>
    <w:rPr>
      <w:rFonts w:ascii="Times New Roman" w:eastAsia="Times New Roman" w:hAnsi="Times New Roman" w:cs="Times New Roman"/>
      <w:vanish/>
      <w:sz w:val="24"/>
      <w:szCs w:val="24"/>
      <w:lang w:eastAsia="cs-CZ" w:bidi="ar-SA"/>
    </w:rPr>
  </w:style>
  <w:style w:type="paragraph" w:customStyle="1" w:styleId="geo-multi-punct">
    <w:name w:val="geo-multi-punct"/>
    <w:basedOn w:val="Normln"/>
    <w:rsid w:val="00F40149"/>
    <w:pPr>
      <w:spacing w:before="100" w:beforeAutospacing="1" w:after="100" w:afterAutospacing="1" w:line="240" w:lineRule="auto"/>
    </w:pPr>
    <w:rPr>
      <w:rFonts w:ascii="Times New Roman" w:eastAsia="Times New Roman" w:hAnsi="Times New Roman" w:cs="Times New Roman"/>
      <w:vanish/>
      <w:sz w:val="24"/>
      <w:szCs w:val="24"/>
      <w:lang w:eastAsia="cs-CZ" w:bidi="ar-SA"/>
    </w:rPr>
  </w:style>
  <w:style w:type="paragraph" w:customStyle="1" w:styleId="longitude">
    <w:name w:val="longitud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latitude">
    <w:name w:val="latitud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template-documentation">
    <w:name w:val="template-documentation"/>
    <w:basedOn w:val="Normln"/>
    <w:rsid w:val="00F40149"/>
    <w:pPr>
      <w:pBdr>
        <w:top w:val="single" w:sz="6" w:space="12" w:color="AAAAAA"/>
        <w:left w:val="single" w:sz="6" w:space="12" w:color="AAAAAA"/>
        <w:bottom w:val="single" w:sz="6" w:space="12" w:color="AAAAAA"/>
        <w:right w:val="single" w:sz="6" w:space="12" w:color="AAAAAA"/>
      </w:pBdr>
      <w:shd w:val="clear" w:color="auto" w:fill="ECFCF4"/>
      <w:spacing w:before="240" w:after="0" w:line="240" w:lineRule="auto"/>
    </w:pPr>
    <w:rPr>
      <w:rFonts w:ascii="Times New Roman" w:eastAsia="Times New Roman" w:hAnsi="Times New Roman" w:cs="Times New Roman"/>
      <w:sz w:val="24"/>
      <w:szCs w:val="24"/>
      <w:lang w:eastAsia="cs-CZ" w:bidi="ar-SA"/>
    </w:rPr>
  </w:style>
  <w:style w:type="paragraph" w:customStyle="1" w:styleId="mw-tag-markers">
    <w:name w:val="mw-tag-markers"/>
    <w:basedOn w:val="Normln"/>
    <w:rsid w:val="00F40149"/>
    <w:pPr>
      <w:spacing w:before="100" w:beforeAutospacing="1" w:after="100" w:afterAutospacing="1" w:line="240" w:lineRule="auto"/>
    </w:pPr>
    <w:rPr>
      <w:rFonts w:ascii="Arial" w:eastAsia="Times New Roman" w:hAnsi="Arial" w:cs="Arial"/>
      <w:i/>
      <w:iCs/>
      <w:lang w:eastAsia="cs-CZ" w:bidi="ar-SA"/>
    </w:rPr>
  </w:style>
  <w:style w:type="paragraph" w:customStyle="1" w:styleId="texhtml">
    <w:name w:val="texhtml"/>
    <w:basedOn w:val="Normln"/>
    <w:rsid w:val="00F40149"/>
    <w:pPr>
      <w:spacing w:before="100" w:beforeAutospacing="1" w:after="100" w:afterAutospacing="1" w:line="240" w:lineRule="atLeast"/>
    </w:pPr>
    <w:rPr>
      <w:rFonts w:ascii="Times New Roman" w:eastAsia="Times New Roman" w:hAnsi="Times New Roman" w:cs="Times New Roman"/>
      <w:sz w:val="29"/>
      <w:szCs w:val="29"/>
      <w:lang w:eastAsia="cs-CZ" w:bidi="ar-SA"/>
    </w:rPr>
  </w:style>
  <w:style w:type="paragraph" w:customStyle="1" w:styleId="redirecttext">
    <w:name w:val="redirecttext"/>
    <w:basedOn w:val="Normln"/>
    <w:rsid w:val="00F40149"/>
    <w:pPr>
      <w:spacing w:before="75" w:after="75" w:line="240" w:lineRule="auto"/>
      <w:ind w:left="75" w:right="75"/>
    </w:pPr>
    <w:rPr>
      <w:rFonts w:ascii="Times New Roman" w:eastAsia="Times New Roman" w:hAnsi="Times New Roman" w:cs="Times New Roman"/>
      <w:sz w:val="36"/>
      <w:szCs w:val="36"/>
      <w:lang w:eastAsia="cs-CZ" w:bidi="ar-SA"/>
    </w:rPr>
  </w:style>
  <w:style w:type="paragraph" w:customStyle="1" w:styleId="ipa">
    <w:name w:val="ipa"/>
    <w:basedOn w:val="Normln"/>
    <w:rsid w:val="00F40149"/>
    <w:pPr>
      <w:spacing w:before="100" w:beforeAutospacing="1" w:after="100" w:afterAutospacing="1" w:line="240" w:lineRule="auto"/>
    </w:pPr>
    <w:rPr>
      <w:rFonts w:ascii="Arial Unicode MS" w:eastAsia="Arial Unicode MS" w:hAnsi="Arial Unicode MS" w:cs="Arial Unicode MS"/>
      <w:sz w:val="24"/>
      <w:szCs w:val="24"/>
      <w:lang w:eastAsia="cs-CZ" w:bidi="ar-SA"/>
    </w:rPr>
  </w:style>
  <w:style w:type="paragraph" w:customStyle="1" w:styleId="unicode">
    <w:name w:val="unicode"/>
    <w:basedOn w:val="Normln"/>
    <w:rsid w:val="00F40149"/>
    <w:pPr>
      <w:spacing w:before="100" w:beforeAutospacing="1" w:after="100" w:afterAutospacing="1" w:line="240" w:lineRule="auto"/>
    </w:pPr>
    <w:rPr>
      <w:rFonts w:ascii="Arial Unicode MS" w:eastAsia="Arial Unicode MS" w:hAnsi="Arial Unicode MS" w:cs="Arial Unicode MS"/>
      <w:sz w:val="24"/>
      <w:szCs w:val="24"/>
      <w:lang w:eastAsia="cs-CZ" w:bidi="ar-SA"/>
    </w:rPr>
  </w:style>
  <w:style w:type="paragraph" w:customStyle="1" w:styleId="polytonic">
    <w:name w:val="polytonic"/>
    <w:basedOn w:val="Normln"/>
    <w:rsid w:val="00F40149"/>
    <w:pPr>
      <w:spacing w:before="100" w:beforeAutospacing="1" w:after="100" w:afterAutospacing="1" w:line="240" w:lineRule="auto"/>
    </w:pPr>
    <w:rPr>
      <w:rFonts w:ascii="Palatino Linotype" w:eastAsia="Times New Roman" w:hAnsi="Palatino Linotype" w:cs="Times New Roman"/>
      <w:sz w:val="24"/>
      <w:szCs w:val="24"/>
      <w:lang w:eastAsia="cs-CZ" w:bidi="ar-SA"/>
    </w:rPr>
  </w:style>
  <w:style w:type="paragraph" w:customStyle="1" w:styleId="googqs-tidbit-hilite">
    <w:name w:val="goog_qs-tidbit-hilite"/>
    <w:basedOn w:val="Normln"/>
    <w:rsid w:val="00F40149"/>
    <w:pPr>
      <w:shd w:val="clear" w:color="auto" w:fill="D7EEFE"/>
      <w:spacing w:before="100" w:beforeAutospacing="1" w:after="100" w:afterAutospacing="1" w:line="240" w:lineRule="auto"/>
    </w:pPr>
    <w:rPr>
      <w:rFonts w:ascii="Times New Roman" w:eastAsia="Times New Roman" w:hAnsi="Times New Roman" w:cs="Times New Roman"/>
      <w:color w:val="000000"/>
      <w:sz w:val="24"/>
      <w:szCs w:val="24"/>
      <w:lang w:eastAsia="cs-CZ" w:bidi="ar-SA"/>
    </w:rPr>
  </w:style>
  <w:style w:type="paragraph" w:customStyle="1" w:styleId="googqs-box-tidbit">
    <w:name w:val="goog_qs-box-tidbit"/>
    <w:basedOn w:val="Normln"/>
    <w:rsid w:val="00F40149"/>
    <w:pPr>
      <w:pBdr>
        <w:top w:val="single" w:sz="6" w:space="0" w:color="9CACD0"/>
        <w:left w:val="single" w:sz="6" w:space="0" w:color="9CACD0"/>
        <w:bottom w:val="single" w:sz="2" w:space="0" w:color="9CACD0"/>
        <w:right w:val="single" w:sz="6" w:space="0" w:color="9CACD0"/>
      </w:pBdr>
      <w:shd w:val="clear" w:color="auto" w:fill="FFFFFF"/>
      <w:spacing w:after="0" w:line="240" w:lineRule="auto"/>
    </w:pPr>
    <w:rPr>
      <w:rFonts w:ascii="Times New Roman" w:eastAsia="Times New Roman" w:hAnsi="Times New Roman" w:cs="Times New Roman"/>
      <w:color w:val="000000"/>
      <w:sz w:val="24"/>
      <w:szCs w:val="24"/>
      <w:lang w:eastAsia="cs-CZ" w:bidi="ar-SA"/>
    </w:rPr>
  </w:style>
  <w:style w:type="paragraph" w:customStyle="1" w:styleId="special-label">
    <w:name w:val="special-label"/>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special-query">
    <w:name w:val="special-query"/>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special-hover">
    <w:name w:val="special-hove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ui-text">
    <w:name w:val="wikieditor-ui-text"/>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ui-top">
    <w:name w:val="wikieditor-ui-top"/>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ui-left">
    <w:name w:val="wikieditor-ui-left"/>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ui-right">
    <w:name w:val="wikieditor-ui-right"/>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ialog-titlebar-close">
    <w:name w:val="ui-dialog-titlebar-clos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template-dialog-field-wrapper">
    <w:name w:val="wikieditor-template-dialog-field-wrappe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sections">
    <w:name w:val="sections"/>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tabs">
    <w:name w:val="tabs"/>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section-main">
    <w:name w:val="section-main"/>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roup">
    <w:name w:val="group"/>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roup-search">
    <w:name w:val="group-search"/>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roup-insert">
    <w:name w:val="group-insert"/>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accordion-header">
    <w:name w:val="ui-accordion-heade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accordion-li-fix">
    <w:name w:val="ui-accordion-li-fix"/>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accordion-content">
    <w:name w:val="ui-accordion-content"/>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accordion-content-active">
    <w:name w:val="ui-accordion-content-activ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header">
    <w:name w:val="ui-datepicker-heade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prev">
    <w:name w:val="ui-datepicker-prev"/>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next">
    <w:name w:val="ui-datepicker-next"/>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title">
    <w:name w:val="ui-datepicker-titl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buttonpane">
    <w:name w:val="ui-datepicker-buttonpan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group">
    <w:name w:val="ui-datepicker-group"/>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ialog-titlebar">
    <w:name w:val="ui-dialog-titleba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ialog-title">
    <w:name w:val="ui-dialog-titl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ialog-content">
    <w:name w:val="ui-dialog-content"/>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ialog-buttonpane">
    <w:name w:val="ui-dialog-buttonpan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progressbar-value">
    <w:name w:val="ui-progressbar-valu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slider-handle">
    <w:name w:val="ui-slider-handl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slider-range">
    <w:name w:val="ui-slider-rang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tabs-nav">
    <w:name w:val="ui-tabs-nav"/>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tabs-panel">
    <w:name w:val="ui-tabs-panel"/>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imbox">
    <w:name w:val="imbox"/>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selflink">
    <w:name w:val="selflink"/>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pb-header">
    <w:name w:val="wpb-heade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pb-outside">
    <w:name w:val="wpb-outsid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toolbar-table-preview-frame">
    <w:name w:val="wikieditor-toolbar-table-preview-fram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toolbar-table-preview-content">
    <w:name w:val="wikieditor-toolbar-table-preview-content"/>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toolbar-table-preview">
    <w:name w:val="wikieditor-toolbar-table-preview"/>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section">
    <w:name w:val="section"/>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label">
    <w:name w:val="label"/>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tool-select">
    <w:name w:val="tool-select"/>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index">
    <w:name w:val="index"/>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pages">
    <w:name w:val="pages"/>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tmbox">
    <w:name w:val="tmbox"/>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spinner">
    <w:name w:val="spinne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options">
    <w:name w:val="options"/>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current">
    <w:name w:val="current"/>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option">
    <w:name w:val="option"/>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optionrelheading-2">
    <w:name w:val="option[rel=heading-2]"/>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optionrelheading-3">
    <w:name w:val="option[rel=heading-3]"/>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optionrelheading-4">
    <w:name w:val="option[rel=heading-4]"/>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optionrelheading-5">
    <w:name w:val="option[rel=heading-5]"/>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menu">
    <w:name w:val="menu"/>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toolbar-table-preview-wrapper">
    <w:name w:val="wikieditor-toolbar-table-preview-wrapper"/>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toolbar-dialog">
    <w:name w:val="wikieditor-toolbar-dialog"/>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oogqs-tidbit">
    <w:name w:val="goog_qs-tidbit"/>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oogqs-box-title">
    <w:name w:val="goog_qs-box-title"/>
    <w:basedOn w:val="Normln"/>
    <w:rsid w:val="00F40149"/>
    <w:pPr>
      <w:spacing w:before="100" w:beforeAutospacing="1" w:after="100" w:afterAutospacing="1" w:line="240" w:lineRule="auto"/>
    </w:pPr>
    <w:rPr>
      <w:rFonts w:ascii="Times New Roman" w:eastAsia="Times New Roman" w:hAnsi="Times New Roman" w:cs="Times New Roman"/>
      <w:b/>
      <w:bCs/>
      <w:sz w:val="24"/>
      <w:szCs w:val="24"/>
      <w:lang w:eastAsia="cs-CZ" w:bidi="ar-SA"/>
    </w:rPr>
  </w:style>
  <w:style w:type="paragraph" w:customStyle="1" w:styleId="googqs-query">
    <w:name w:val="goog_qs-query"/>
    <w:basedOn w:val="Normln"/>
    <w:rsid w:val="00F40149"/>
    <w:pPr>
      <w:spacing w:before="100" w:beforeAutospacing="1" w:after="100" w:afterAutospacing="1" w:line="240" w:lineRule="auto"/>
    </w:pPr>
    <w:rPr>
      <w:rFonts w:ascii="Times New Roman" w:eastAsia="Times New Roman" w:hAnsi="Times New Roman" w:cs="Times New Roman"/>
      <w:b/>
      <w:bCs/>
      <w:sz w:val="24"/>
      <w:szCs w:val="24"/>
      <w:lang w:eastAsia="cs-CZ" w:bidi="ar-SA"/>
    </w:rPr>
  </w:style>
  <w:style w:type="paragraph" w:customStyle="1" w:styleId="googqs-nowrap">
    <w:name w:val="goog_qs-nowrap"/>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icon-closethick">
    <w:name w:val="ui-icon-closethick"/>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accordion-header-active">
    <w:name w:val="ui-accordion-header-activ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tabs-hide">
    <w:name w:val="ui-tabs-hide"/>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oogqs-box-tidbit-selected">
    <w:name w:val="goog_qs-box-tidbit-selected"/>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oogqs-go">
    <w:name w:val="goog_qs-go"/>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character" w:customStyle="1" w:styleId="citation">
    <w:name w:val="citation"/>
    <w:basedOn w:val="Standardnpsmoodstavce"/>
    <w:rsid w:val="00F40149"/>
    <w:rPr>
      <w:i w:val="0"/>
      <w:iCs w:val="0"/>
    </w:rPr>
  </w:style>
  <w:style w:type="character" w:customStyle="1" w:styleId="texhtml1">
    <w:name w:val="texhtml1"/>
    <w:basedOn w:val="Standardnpsmoodstavce"/>
    <w:rsid w:val="00F40149"/>
    <w:rPr>
      <w:rFonts w:ascii="Times New Roman" w:hAnsi="Times New Roman" w:cs="Times New Roman" w:hint="default"/>
      <w:sz w:val="29"/>
      <w:szCs w:val="29"/>
    </w:rPr>
  </w:style>
  <w:style w:type="character" w:customStyle="1" w:styleId="tab">
    <w:name w:val="tab"/>
    <w:basedOn w:val="Standardnpsmoodstavce"/>
    <w:rsid w:val="00F40149"/>
  </w:style>
  <w:style w:type="character" w:customStyle="1" w:styleId="mw-geshi">
    <w:name w:val="mw-geshi"/>
    <w:basedOn w:val="Standardnpsmoodstavce"/>
    <w:rsid w:val="00F40149"/>
    <w:rPr>
      <w:rFonts w:ascii="Courier New" w:hAnsi="Courier New" w:cs="Courier New" w:hint="default"/>
    </w:rPr>
  </w:style>
  <w:style w:type="paragraph" w:customStyle="1" w:styleId="special-label1">
    <w:name w:val="special-label1"/>
    <w:basedOn w:val="Normln"/>
    <w:rsid w:val="00F40149"/>
    <w:pPr>
      <w:spacing w:before="100" w:beforeAutospacing="1" w:after="100" w:afterAutospacing="1" w:line="240" w:lineRule="auto"/>
    </w:pPr>
    <w:rPr>
      <w:rFonts w:ascii="Times New Roman" w:eastAsia="Times New Roman" w:hAnsi="Times New Roman" w:cs="Times New Roman"/>
      <w:color w:val="808080"/>
      <w:sz w:val="19"/>
      <w:szCs w:val="19"/>
      <w:lang w:eastAsia="cs-CZ" w:bidi="ar-SA"/>
    </w:rPr>
  </w:style>
  <w:style w:type="paragraph" w:customStyle="1" w:styleId="special-query1">
    <w:name w:val="special-query1"/>
    <w:basedOn w:val="Normln"/>
    <w:rsid w:val="00F40149"/>
    <w:pPr>
      <w:spacing w:before="100" w:beforeAutospacing="1" w:after="100" w:afterAutospacing="1" w:line="240" w:lineRule="auto"/>
    </w:pPr>
    <w:rPr>
      <w:rFonts w:ascii="Times New Roman" w:eastAsia="Times New Roman" w:hAnsi="Times New Roman" w:cs="Times New Roman"/>
      <w:i/>
      <w:iCs/>
      <w:color w:val="000000"/>
      <w:sz w:val="24"/>
      <w:szCs w:val="24"/>
      <w:lang w:eastAsia="cs-CZ" w:bidi="ar-SA"/>
    </w:rPr>
  </w:style>
  <w:style w:type="paragraph" w:customStyle="1" w:styleId="special-hover1">
    <w:name w:val="special-hover1"/>
    <w:basedOn w:val="Normln"/>
    <w:rsid w:val="00F40149"/>
    <w:pPr>
      <w:shd w:val="clear" w:color="auto" w:fill="C0C0C0"/>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special-label2">
    <w:name w:val="special-label2"/>
    <w:basedOn w:val="Normln"/>
    <w:rsid w:val="00F40149"/>
    <w:pPr>
      <w:spacing w:before="100" w:beforeAutospacing="1" w:after="100" w:afterAutospacing="1" w:line="240" w:lineRule="auto"/>
    </w:pPr>
    <w:rPr>
      <w:rFonts w:ascii="Times New Roman" w:eastAsia="Times New Roman" w:hAnsi="Times New Roman" w:cs="Times New Roman"/>
      <w:color w:val="FFFFFF"/>
      <w:sz w:val="24"/>
      <w:szCs w:val="24"/>
      <w:lang w:eastAsia="cs-CZ" w:bidi="ar-SA"/>
    </w:rPr>
  </w:style>
  <w:style w:type="paragraph" w:customStyle="1" w:styleId="special-query2">
    <w:name w:val="special-query2"/>
    <w:basedOn w:val="Normln"/>
    <w:rsid w:val="00F40149"/>
    <w:pPr>
      <w:spacing w:before="100" w:beforeAutospacing="1" w:after="100" w:afterAutospacing="1" w:line="240" w:lineRule="auto"/>
    </w:pPr>
    <w:rPr>
      <w:rFonts w:ascii="Times New Roman" w:eastAsia="Times New Roman" w:hAnsi="Times New Roman" w:cs="Times New Roman"/>
      <w:color w:val="FFFFFF"/>
      <w:sz w:val="24"/>
      <w:szCs w:val="24"/>
      <w:lang w:eastAsia="cs-CZ" w:bidi="ar-SA"/>
    </w:rPr>
  </w:style>
  <w:style w:type="paragraph" w:customStyle="1" w:styleId="wikieditor-ui-text1">
    <w:name w:val="wikieditor-ui-text1"/>
    <w:basedOn w:val="Normln"/>
    <w:rsid w:val="00F40149"/>
    <w:pPr>
      <w:spacing w:before="100" w:beforeAutospacing="1" w:after="100" w:afterAutospacing="1" w:line="0" w:lineRule="auto"/>
    </w:pPr>
    <w:rPr>
      <w:rFonts w:ascii="Times New Roman" w:eastAsia="Times New Roman" w:hAnsi="Times New Roman" w:cs="Times New Roman"/>
      <w:sz w:val="24"/>
      <w:szCs w:val="24"/>
      <w:lang w:eastAsia="cs-CZ" w:bidi="ar-SA"/>
    </w:rPr>
  </w:style>
  <w:style w:type="paragraph" w:customStyle="1" w:styleId="wikieditor-ui-top1">
    <w:name w:val="wikieditor-ui-top1"/>
    <w:basedOn w:val="Normln"/>
    <w:rsid w:val="00F40149"/>
    <w:pPr>
      <w:pBdr>
        <w:bottom w:val="single" w:sz="6" w:space="0" w:color="C0C0C0"/>
      </w:pBd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ui-left1">
    <w:name w:val="wikieditor-ui-left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ui-right1">
    <w:name w:val="wikieditor-ui-right1"/>
    <w:basedOn w:val="Normln"/>
    <w:rsid w:val="00F40149"/>
    <w:pPr>
      <w:shd w:val="clear" w:color="auto" w:fill="F3F3F3"/>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ialog-titlebar-close1">
    <w:name w:val="ui-dialog-titlebar-close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ialog-titlebar1">
    <w:name w:val="ui-dialog-titlebar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widget-header1">
    <w:name w:val="ui-widget-header1"/>
    <w:basedOn w:val="Normln"/>
    <w:rsid w:val="00F40149"/>
    <w:pPr>
      <w:pBdr>
        <w:bottom w:val="single" w:sz="6" w:space="0" w:color="6BC8F3"/>
      </w:pBdr>
      <w:shd w:val="clear" w:color="auto" w:fill="F0F0F0"/>
      <w:spacing w:before="100" w:beforeAutospacing="1" w:after="100" w:afterAutospacing="1" w:line="240" w:lineRule="atLeast"/>
    </w:pPr>
    <w:rPr>
      <w:rFonts w:ascii="Times New Roman" w:eastAsia="Times New Roman" w:hAnsi="Times New Roman" w:cs="Times New Roman"/>
      <w:b/>
      <w:bCs/>
      <w:color w:val="333333"/>
      <w:sz w:val="24"/>
      <w:szCs w:val="24"/>
      <w:lang w:eastAsia="cs-CZ" w:bidi="ar-SA"/>
    </w:rPr>
  </w:style>
  <w:style w:type="paragraph" w:customStyle="1" w:styleId="ui-icon-closethick1">
    <w:name w:val="ui-icon-closethick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ialog-buttonpane1">
    <w:name w:val="ui-dialog-buttonpane1"/>
    <w:basedOn w:val="Normln"/>
    <w:rsid w:val="00F40149"/>
    <w:pPr>
      <w:pBdr>
        <w:top w:val="single" w:sz="6" w:space="0" w:color="CCCCCC"/>
      </w:pBdr>
      <w:spacing w:after="100" w:afterAutospacing="1" w:line="240" w:lineRule="auto"/>
    </w:pPr>
    <w:rPr>
      <w:rFonts w:ascii="Times New Roman" w:eastAsia="Times New Roman" w:hAnsi="Times New Roman" w:cs="Times New Roman"/>
      <w:sz w:val="24"/>
      <w:szCs w:val="24"/>
      <w:lang w:eastAsia="cs-CZ" w:bidi="ar-SA"/>
    </w:rPr>
  </w:style>
  <w:style w:type="paragraph" w:customStyle="1" w:styleId="ui-dialog-titlebar-close2">
    <w:name w:val="ui-dialog-titlebar-close2"/>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widget-content1">
    <w:name w:val="ui-widget-content1"/>
    <w:basedOn w:val="Normln"/>
    <w:rsid w:val="00F40149"/>
    <w:pPr>
      <w:shd w:val="clear" w:color="auto" w:fill="FFFFFF"/>
      <w:spacing w:before="100" w:beforeAutospacing="1" w:after="100" w:afterAutospacing="1" w:line="240" w:lineRule="auto"/>
    </w:pPr>
    <w:rPr>
      <w:rFonts w:ascii="Times New Roman" w:eastAsia="Times New Roman" w:hAnsi="Times New Roman" w:cs="Times New Roman"/>
      <w:color w:val="000000"/>
      <w:sz w:val="24"/>
      <w:szCs w:val="24"/>
      <w:lang w:eastAsia="cs-CZ" w:bidi="ar-SA"/>
    </w:rPr>
  </w:style>
  <w:style w:type="paragraph" w:customStyle="1" w:styleId="wikieditor-toolbar-table-preview-wrapper1">
    <w:name w:val="wikieditor-toolbar-table-preview-wrapper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toolbar-field-wrapper1">
    <w:name w:val="wikieditor-toolbar-field-wrapper1"/>
    <w:basedOn w:val="Normln"/>
    <w:rsid w:val="00F40149"/>
    <w:pPr>
      <w:spacing w:before="100" w:beforeAutospacing="1" w:after="100" w:afterAutospacing="1" w:line="240" w:lineRule="auto"/>
      <w:ind w:right="300"/>
      <w:textAlignment w:val="bottom"/>
    </w:pPr>
    <w:rPr>
      <w:rFonts w:ascii="Times New Roman" w:eastAsia="Times New Roman" w:hAnsi="Times New Roman" w:cs="Times New Roman"/>
      <w:sz w:val="24"/>
      <w:szCs w:val="24"/>
      <w:lang w:eastAsia="cs-CZ" w:bidi="ar-SA"/>
    </w:rPr>
  </w:style>
  <w:style w:type="paragraph" w:customStyle="1" w:styleId="wikieditor-toolbar-field-wrapper2">
    <w:name w:val="wikieditor-toolbar-field-wrapper2"/>
    <w:basedOn w:val="Normln"/>
    <w:rsid w:val="00F40149"/>
    <w:pPr>
      <w:spacing w:before="100" w:beforeAutospacing="1" w:after="100" w:afterAutospacing="1" w:line="240" w:lineRule="auto"/>
      <w:ind w:left="300"/>
      <w:textAlignment w:val="bottom"/>
    </w:pPr>
    <w:rPr>
      <w:rFonts w:ascii="Times New Roman" w:eastAsia="Times New Roman" w:hAnsi="Times New Roman" w:cs="Times New Roman"/>
      <w:sz w:val="24"/>
      <w:szCs w:val="24"/>
      <w:lang w:eastAsia="cs-CZ" w:bidi="ar-SA"/>
    </w:rPr>
  </w:style>
  <w:style w:type="paragraph" w:customStyle="1" w:styleId="ui-dialog-content1">
    <w:name w:val="ui-dialog-content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toolbar-floated-field-wrapper1">
    <w:name w:val="wikieditor-toolbar-floated-field-wrapper1"/>
    <w:basedOn w:val="Normln"/>
    <w:rsid w:val="00F40149"/>
    <w:pPr>
      <w:spacing w:before="100" w:beforeAutospacing="1" w:after="100" w:afterAutospacing="1" w:line="240" w:lineRule="auto"/>
      <w:ind w:left="480"/>
    </w:pPr>
    <w:rPr>
      <w:rFonts w:ascii="Times New Roman" w:eastAsia="Times New Roman" w:hAnsi="Times New Roman" w:cs="Times New Roman"/>
      <w:sz w:val="24"/>
      <w:szCs w:val="24"/>
      <w:lang w:eastAsia="cs-CZ" w:bidi="ar-SA"/>
    </w:rPr>
  </w:style>
  <w:style w:type="paragraph" w:customStyle="1" w:styleId="wikieditor-template-dialog-field-wrapper1">
    <w:name w:val="wikieditor-template-dialog-field-wrapper1"/>
    <w:basedOn w:val="Normln"/>
    <w:rsid w:val="00F40149"/>
    <w:pPr>
      <w:pBdr>
        <w:bottom w:val="dashed" w:sz="6" w:space="9" w:color="C0C0C0"/>
      </w:pBd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sections1">
    <w:name w:val="sections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section1">
    <w:name w:val="section1"/>
    <w:basedOn w:val="Normln"/>
    <w:rsid w:val="00F40149"/>
    <w:pPr>
      <w:pBdr>
        <w:top w:val="single" w:sz="6" w:space="0" w:color="DDDDDD"/>
      </w:pBdr>
      <w:shd w:val="clear" w:color="auto" w:fill="E0EEF7"/>
      <w:spacing w:before="100" w:beforeAutospacing="1" w:after="100" w:afterAutospacing="1" w:line="240" w:lineRule="auto"/>
    </w:pPr>
    <w:rPr>
      <w:rFonts w:ascii="Times New Roman" w:eastAsia="Times New Roman" w:hAnsi="Times New Roman" w:cs="Times New Roman"/>
      <w:vanish/>
      <w:sz w:val="24"/>
      <w:szCs w:val="24"/>
      <w:lang w:eastAsia="cs-CZ" w:bidi="ar-SA"/>
    </w:rPr>
  </w:style>
  <w:style w:type="paragraph" w:customStyle="1" w:styleId="spinner1">
    <w:name w:val="spinner1"/>
    <w:basedOn w:val="Normln"/>
    <w:rsid w:val="00F40149"/>
    <w:pPr>
      <w:spacing w:before="100" w:beforeAutospacing="1" w:after="100" w:afterAutospacing="1" w:line="240" w:lineRule="auto"/>
    </w:pPr>
    <w:rPr>
      <w:rFonts w:ascii="Times New Roman" w:eastAsia="Times New Roman" w:hAnsi="Times New Roman" w:cs="Times New Roman"/>
      <w:vanish/>
      <w:sz w:val="24"/>
      <w:szCs w:val="24"/>
      <w:lang w:eastAsia="cs-CZ" w:bidi="ar-SA"/>
    </w:rPr>
  </w:style>
  <w:style w:type="paragraph" w:customStyle="1" w:styleId="spinner2">
    <w:name w:val="spinner2"/>
    <w:basedOn w:val="Normln"/>
    <w:rsid w:val="00F40149"/>
    <w:pPr>
      <w:spacing w:before="100" w:beforeAutospacing="1" w:after="100" w:afterAutospacing="1" w:line="240" w:lineRule="auto"/>
      <w:ind w:left="120"/>
    </w:pPr>
    <w:rPr>
      <w:rFonts w:ascii="Times New Roman" w:eastAsia="Times New Roman" w:hAnsi="Times New Roman" w:cs="Times New Roman"/>
      <w:color w:val="666666"/>
      <w:sz w:val="24"/>
      <w:szCs w:val="24"/>
      <w:lang w:eastAsia="cs-CZ" w:bidi="ar-SA"/>
    </w:rPr>
  </w:style>
  <w:style w:type="paragraph" w:customStyle="1" w:styleId="spinner3">
    <w:name w:val="spinner3"/>
    <w:basedOn w:val="Normln"/>
    <w:rsid w:val="00F40149"/>
    <w:pPr>
      <w:spacing w:before="100" w:beforeAutospacing="1" w:after="100" w:afterAutospacing="1" w:line="240" w:lineRule="auto"/>
      <w:ind w:right="120"/>
    </w:pPr>
    <w:rPr>
      <w:rFonts w:ascii="Times New Roman" w:eastAsia="Times New Roman" w:hAnsi="Times New Roman" w:cs="Times New Roman"/>
      <w:color w:val="666666"/>
      <w:sz w:val="24"/>
      <w:szCs w:val="24"/>
      <w:lang w:eastAsia="cs-CZ" w:bidi="ar-SA"/>
    </w:rPr>
  </w:style>
  <w:style w:type="paragraph" w:customStyle="1" w:styleId="tabs1">
    <w:name w:val="tabs1"/>
    <w:basedOn w:val="Normln"/>
    <w:rsid w:val="00F40149"/>
    <w:pPr>
      <w:spacing w:before="45" w:after="45" w:line="240" w:lineRule="auto"/>
      <w:ind w:left="45" w:right="45"/>
    </w:pPr>
    <w:rPr>
      <w:rFonts w:ascii="Times New Roman" w:eastAsia="Times New Roman" w:hAnsi="Times New Roman" w:cs="Times New Roman"/>
      <w:sz w:val="24"/>
      <w:szCs w:val="24"/>
      <w:lang w:eastAsia="cs-CZ" w:bidi="ar-SA"/>
    </w:rPr>
  </w:style>
  <w:style w:type="paragraph" w:customStyle="1" w:styleId="section-main1">
    <w:name w:val="section-main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roup1">
    <w:name w:val="group1"/>
    <w:basedOn w:val="Normln"/>
    <w:rsid w:val="00F40149"/>
    <w:pPr>
      <w:pBdr>
        <w:right w:val="single" w:sz="6" w:space="5" w:color="DDDDDD"/>
      </w:pBdr>
      <w:spacing w:before="45" w:after="45" w:line="240" w:lineRule="auto"/>
      <w:ind w:left="45" w:right="45"/>
    </w:pPr>
    <w:rPr>
      <w:rFonts w:ascii="Times New Roman" w:eastAsia="Times New Roman" w:hAnsi="Times New Roman" w:cs="Times New Roman"/>
      <w:sz w:val="24"/>
      <w:szCs w:val="24"/>
      <w:lang w:eastAsia="cs-CZ" w:bidi="ar-SA"/>
    </w:rPr>
  </w:style>
  <w:style w:type="paragraph" w:customStyle="1" w:styleId="group2">
    <w:name w:val="group2"/>
    <w:basedOn w:val="Normln"/>
    <w:rsid w:val="00F40149"/>
    <w:pPr>
      <w:pBdr>
        <w:left w:val="single" w:sz="6" w:space="5" w:color="DDDDDD"/>
      </w:pBdr>
      <w:spacing w:before="45" w:after="45" w:line="240" w:lineRule="auto"/>
      <w:ind w:left="45" w:right="45"/>
    </w:pPr>
    <w:rPr>
      <w:rFonts w:ascii="Times New Roman" w:eastAsia="Times New Roman" w:hAnsi="Times New Roman" w:cs="Times New Roman"/>
      <w:sz w:val="24"/>
      <w:szCs w:val="24"/>
      <w:lang w:eastAsia="cs-CZ" w:bidi="ar-SA"/>
    </w:rPr>
  </w:style>
  <w:style w:type="paragraph" w:customStyle="1" w:styleId="group-search1">
    <w:name w:val="group-search1"/>
    <w:basedOn w:val="Normln"/>
    <w:rsid w:val="00F40149"/>
    <w:pPr>
      <w:pBdr>
        <w:left w:val="single" w:sz="6" w:space="5" w:color="DDDDDD"/>
      </w:pBd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roup-insert1">
    <w:name w:val="group-insert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roup-search2">
    <w:name w:val="group-search2"/>
    <w:basedOn w:val="Normln"/>
    <w:rsid w:val="00F40149"/>
    <w:pPr>
      <w:pBdr>
        <w:right w:val="single" w:sz="6" w:space="5" w:color="DDDDDD"/>
      </w:pBd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roup-insert2">
    <w:name w:val="group-insert2"/>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character" w:customStyle="1" w:styleId="tab1">
    <w:name w:val="tab1"/>
    <w:basedOn w:val="Standardnpsmoodstavce"/>
    <w:rsid w:val="00F40149"/>
  </w:style>
  <w:style w:type="paragraph" w:customStyle="1" w:styleId="label1">
    <w:name w:val="label1"/>
    <w:basedOn w:val="Normln"/>
    <w:rsid w:val="00F40149"/>
    <w:pPr>
      <w:spacing w:before="30" w:after="30" w:line="330" w:lineRule="atLeast"/>
      <w:ind w:left="75" w:right="120"/>
    </w:pPr>
    <w:rPr>
      <w:rFonts w:ascii="Times New Roman" w:eastAsia="Times New Roman" w:hAnsi="Times New Roman" w:cs="Times New Roman"/>
      <w:color w:val="777777"/>
      <w:sz w:val="24"/>
      <w:szCs w:val="24"/>
      <w:lang w:eastAsia="cs-CZ" w:bidi="ar-SA"/>
    </w:rPr>
  </w:style>
  <w:style w:type="paragraph" w:customStyle="1" w:styleId="tool-select1">
    <w:name w:val="tool-select1"/>
    <w:basedOn w:val="Normln"/>
    <w:rsid w:val="00F40149"/>
    <w:pPr>
      <w:pBdr>
        <w:top w:val="single" w:sz="6" w:space="0" w:color="C0C0C0"/>
        <w:left w:val="single" w:sz="6" w:space="0" w:color="C0C0C0"/>
        <w:bottom w:val="single" w:sz="6" w:space="0" w:color="C0C0C0"/>
        <w:right w:val="single" w:sz="6" w:space="0" w:color="C0C0C0"/>
      </w:pBdr>
      <w:shd w:val="clear" w:color="auto" w:fill="FFFFFF"/>
      <w:spacing w:before="30" w:after="30" w:line="240" w:lineRule="auto"/>
      <w:ind w:left="30"/>
    </w:pPr>
    <w:rPr>
      <w:rFonts w:ascii="Times New Roman" w:eastAsia="Times New Roman" w:hAnsi="Times New Roman" w:cs="Times New Roman"/>
      <w:sz w:val="24"/>
      <w:szCs w:val="24"/>
      <w:lang w:eastAsia="cs-CZ" w:bidi="ar-SA"/>
    </w:rPr>
  </w:style>
  <w:style w:type="paragraph" w:customStyle="1" w:styleId="label2">
    <w:name w:val="label2"/>
    <w:basedOn w:val="Normln"/>
    <w:rsid w:val="00F40149"/>
    <w:pPr>
      <w:spacing w:after="0" w:line="330" w:lineRule="atLeast"/>
      <w:ind w:right="60"/>
    </w:pPr>
    <w:rPr>
      <w:rFonts w:ascii="Times New Roman" w:eastAsia="Times New Roman" w:hAnsi="Times New Roman" w:cs="Times New Roman"/>
      <w:color w:val="333333"/>
      <w:sz w:val="24"/>
      <w:szCs w:val="24"/>
      <w:lang w:eastAsia="cs-CZ" w:bidi="ar-SA"/>
    </w:rPr>
  </w:style>
  <w:style w:type="paragraph" w:customStyle="1" w:styleId="label3">
    <w:name w:val="label3"/>
    <w:basedOn w:val="Normln"/>
    <w:rsid w:val="00F40149"/>
    <w:pPr>
      <w:spacing w:after="0" w:line="330" w:lineRule="atLeast"/>
      <w:ind w:left="60"/>
    </w:pPr>
    <w:rPr>
      <w:rFonts w:ascii="Times New Roman" w:eastAsia="Times New Roman" w:hAnsi="Times New Roman" w:cs="Times New Roman"/>
      <w:color w:val="333333"/>
      <w:sz w:val="24"/>
      <w:szCs w:val="24"/>
      <w:lang w:eastAsia="cs-CZ" w:bidi="ar-SA"/>
    </w:rPr>
  </w:style>
  <w:style w:type="paragraph" w:customStyle="1" w:styleId="menu1">
    <w:name w:val="menu1"/>
    <w:basedOn w:val="Normln"/>
    <w:rsid w:val="00F40149"/>
    <w:pPr>
      <w:spacing w:before="100" w:beforeAutospacing="1" w:after="100" w:afterAutospacing="1" w:line="240" w:lineRule="auto"/>
      <w:ind w:left="-15" w:right="-15"/>
    </w:pPr>
    <w:rPr>
      <w:rFonts w:ascii="Times New Roman" w:eastAsia="Times New Roman" w:hAnsi="Times New Roman" w:cs="Times New Roman"/>
      <w:sz w:val="24"/>
      <w:szCs w:val="24"/>
      <w:lang w:eastAsia="cs-CZ" w:bidi="ar-SA"/>
    </w:rPr>
  </w:style>
  <w:style w:type="paragraph" w:customStyle="1" w:styleId="options1">
    <w:name w:val="options1"/>
    <w:basedOn w:val="Normln"/>
    <w:rsid w:val="00F40149"/>
    <w:pPr>
      <w:pBdr>
        <w:top w:val="single" w:sz="6" w:space="0" w:color="C0C0C0"/>
        <w:left w:val="single" w:sz="6" w:space="0" w:color="C0C0C0"/>
        <w:bottom w:val="single" w:sz="6" w:space="0" w:color="C0C0C0"/>
        <w:right w:val="single" w:sz="6" w:space="0" w:color="C0C0C0"/>
      </w:pBdr>
      <w:shd w:val="clear" w:color="auto" w:fill="FFFFFF"/>
      <w:spacing w:before="330" w:after="100" w:afterAutospacing="1" w:line="240" w:lineRule="auto"/>
      <w:ind w:left="-15"/>
    </w:pPr>
    <w:rPr>
      <w:rFonts w:ascii="Times New Roman" w:eastAsia="Times New Roman" w:hAnsi="Times New Roman" w:cs="Times New Roman"/>
      <w:vanish/>
      <w:sz w:val="24"/>
      <w:szCs w:val="24"/>
      <w:lang w:eastAsia="cs-CZ" w:bidi="ar-SA"/>
    </w:rPr>
  </w:style>
  <w:style w:type="paragraph" w:customStyle="1" w:styleId="options2">
    <w:name w:val="options2"/>
    <w:basedOn w:val="Normln"/>
    <w:rsid w:val="00F40149"/>
    <w:pPr>
      <w:spacing w:before="330" w:after="100" w:afterAutospacing="1" w:line="240" w:lineRule="auto"/>
    </w:pPr>
    <w:rPr>
      <w:rFonts w:ascii="Times New Roman" w:eastAsia="Times New Roman" w:hAnsi="Times New Roman" w:cs="Times New Roman"/>
      <w:sz w:val="24"/>
      <w:szCs w:val="24"/>
      <w:lang w:eastAsia="cs-CZ" w:bidi="ar-SA"/>
    </w:rPr>
  </w:style>
  <w:style w:type="paragraph" w:customStyle="1" w:styleId="option1">
    <w:name w:val="option1"/>
    <w:basedOn w:val="Normln"/>
    <w:rsid w:val="00F40149"/>
    <w:pPr>
      <w:spacing w:before="100" w:beforeAutospacing="1" w:after="100" w:afterAutospacing="1" w:line="240" w:lineRule="auto"/>
    </w:pPr>
    <w:rPr>
      <w:rFonts w:ascii="Times New Roman" w:eastAsia="Times New Roman" w:hAnsi="Times New Roman" w:cs="Times New Roman"/>
      <w:color w:val="000000"/>
      <w:sz w:val="24"/>
      <w:szCs w:val="24"/>
      <w:lang w:eastAsia="cs-CZ" w:bidi="ar-SA"/>
    </w:rPr>
  </w:style>
  <w:style w:type="paragraph" w:customStyle="1" w:styleId="option2">
    <w:name w:val="option2"/>
    <w:basedOn w:val="Normln"/>
    <w:rsid w:val="00F40149"/>
    <w:pPr>
      <w:shd w:val="clear" w:color="auto" w:fill="E0EEF7"/>
      <w:spacing w:before="100" w:beforeAutospacing="1" w:after="100" w:afterAutospacing="1" w:line="240" w:lineRule="auto"/>
    </w:pPr>
    <w:rPr>
      <w:rFonts w:ascii="Times New Roman" w:eastAsia="Times New Roman" w:hAnsi="Times New Roman" w:cs="Times New Roman"/>
      <w:color w:val="000000"/>
      <w:sz w:val="24"/>
      <w:szCs w:val="24"/>
      <w:lang w:eastAsia="cs-CZ" w:bidi="ar-SA"/>
    </w:rPr>
  </w:style>
  <w:style w:type="paragraph" w:customStyle="1" w:styleId="optionrelheading-21">
    <w:name w:val="option[rel=heading-2]1"/>
    <w:basedOn w:val="Normln"/>
    <w:rsid w:val="00F40149"/>
    <w:pPr>
      <w:spacing w:before="100" w:beforeAutospacing="1" w:after="100" w:afterAutospacing="1" w:line="240" w:lineRule="auto"/>
    </w:pPr>
    <w:rPr>
      <w:rFonts w:ascii="Times New Roman" w:eastAsia="Times New Roman" w:hAnsi="Times New Roman" w:cs="Times New Roman"/>
      <w:sz w:val="36"/>
      <w:szCs w:val="36"/>
      <w:lang w:eastAsia="cs-CZ" w:bidi="ar-SA"/>
    </w:rPr>
  </w:style>
  <w:style w:type="paragraph" w:customStyle="1" w:styleId="optionrelheading-31">
    <w:name w:val="option[rel=heading-3]1"/>
    <w:basedOn w:val="Normln"/>
    <w:rsid w:val="00F40149"/>
    <w:pPr>
      <w:spacing w:before="100" w:beforeAutospacing="1" w:after="100" w:afterAutospacing="1" w:line="240" w:lineRule="auto"/>
    </w:pPr>
    <w:rPr>
      <w:rFonts w:ascii="Times New Roman" w:eastAsia="Times New Roman" w:hAnsi="Times New Roman" w:cs="Times New Roman"/>
      <w:sz w:val="32"/>
      <w:szCs w:val="32"/>
      <w:lang w:eastAsia="cs-CZ" w:bidi="ar-SA"/>
    </w:rPr>
  </w:style>
  <w:style w:type="paragraph" w:customStyle="1" w:styleId="optionrelheading-41">
    <w:name w:val="option[rel=heading-4]1"/>
    <w:basedOn w:val="Normln"/>
    <w:rsid w:val="00F40149"/>
    <w:pPr>
      <w:spacing w:before="100" w:beforeAutospacing="1" w:after="100" w:afterAutospacing="1" w:line="240" w:lineRule="auto"/>
    </w:pPr>
    <w:rPr>
      <w:rFonts w:ascii="Times New Roman" w:eastAsia="Times New Roman" w:hAnsi="Times New Roman" w:cs="Times New Roman"/>
      <w:sz w:val="28"/>
      <w:szCs w:val="28"/>
      <w:lang w:eastAsia="cs-CZ" w:bidi="ar-SA"/>
    </w:rPr>
  </w:style>
  <w:style w:type="paragraph" w:customStyle="1" w:styleId="optionrelheading-51">
    <w:name w:val="option[rel=heading-5]1"/>
    <w:basedOn w:val="Normln"/>
    <w:rsid w:val="00F40149"/>
    <w:pPr>
      <w:spacing w:before="100" w:beforeAutospacing="1" w:after="100" w:afterAutospacing="1" w:line="240" w:lineRule="auto"/>
    </w:pPr>
    <w:rPr>
      <w:rFonts w:ascii="Times New Roman" w:eastAsia="Times New Roman" w:hAnsi="Times New Roman" w:cs="Times New Roman"/>
      <w:b/>
      <w:bCs/>
      <w:sz w:val="24"/>
      <w:szCs w:val="24"/>
      <w:lang w:eastAsia="cs-CZ" w:bidi="ar-SA"/>
    </w:rPr>
  </w:style>
  <w:style w:type="paragraph" w:customStyle="1" w:styleId="index1">
    <w:name w:val="index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current1">
    <w:name w:val="current1"/>
    <w:basedOn w:val="Normln"/>
    <w:rsid w:val="00F40149"/>
    <w:pPr>
      <w:shd w:val="clear" w:color="auto" w:fill="FAFAFA"/>
      <w:spacing w:before="100" w:beforeAutospacing="1" w:after="100" w:afterAutospacing="1" w:line="240" w:lineRule="auto"/>
    </w:pPr>
    <w:rPr>
      <w:rFonts w:ascii="Times New Roman" w:eastAsia="Times New Roman" w:hAnsi="Times New Roman" w:cs="Times New Roman"/>
      <w:color w:val="333333"/>
      <w:sz w:val="24"/>
      <w:szCs w:val="24"/>
      <w:lang w:eastAsia="cs-CZ" w:bidi="ar-SA"/>
    </w:rPr>
  </w:style>
  <w:style w:type="paragraph" w:customStyle="1" w:styleId="pages1">
    <w:name w:val="pages1"/>
    <w:basedOn w:val="Normln"/>
    <w:rsid w:val="00F40149"/>
    <w:pPr>
      <w:shd w:val="clear" w:color="auto" w:fill="FAFAFA"/>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toolbar-table-preview-frame1">
    <w:name w:val="wikieditor-toolbar-table-preview-frame1"/>
    <w:basedOn w:val="Normln"/>
    <w:rsid w:val="00F40149"/>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toolbar-table-preview-content1">
    <w:name w:val="wikieditor-toolbar-table-preview-content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toolbar-table-preview1">
    <w:name w:val="wikieditor-toolbar-table-preview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ikieditor-ui-loading1">
    <w:name w:val="wikieditor-ui-loading1"/>
    <w:basedOn w:val="Normln"/>
    <w:rsid w:val="00F40149"/>
    <w:pPr>
      <w:shd w:val="clear" w:color="auto" w:fill="F3F3F3"/>
      <w:spacing w:after="0" w:line="240" w:lineRule="auto"/>
      <w:ind w:left="-15" w:right="-15"/>
      <w:jc w:val="center"/>
    </w:pPr>
    <w:rPr>
      <w:rFonts w:ascii="Times New Roman" w:eastAsia="Times New Roman" w:hAnsi="Times New Roman" w:cs="Times New Roman"/>
      <w:sz w:val="24"/>
      <w:szCs w:val="24"/>
      <w:lang w:eastAsia="cs-CZ" w:bidi="ar-SA"/>
    </w:rPr>
  </w:style>
  <w:style w:type="paragraph" w:customStyle="1" w:styleId="ui-dialog-buttonpane2">
    <w:name w:val="ui-dialog-buttonpane2"/>
    <w:basedOn w:val="Normln"/>
    <w:rsid w:val="00F40149"/>
    <w:pPr>
      <w:spacing w:after="0" w:line="240" w:lineRule="auto"/>
    </w:pPr>
    <w:rPr>
      <w:rFonts w:ascii="Times New Roman" w:eastAsia="Times New Roman" w:hAnsi="Times New Roman" w:cs="Times New Roman"/>
      <w:sz w:val="24"/>
      <w:szCs w:val="24"/>
      <w:lang w:eastAsia="cs-CZ" w:bidi="ar-SA"/>
    </w:rPr>
  </w:style>
  <w:style w:type="paragraph" w:customStyle="1" w:styleId="ui-state-default1">
    <w:name w:val="ui-state-default1"/>
    <w:basedOn w:val="Normln"/>
    <w:rsid w:val="00F40149"/>
    <w:pPr>
      <w:pBdr>
        <w:top w:val="single" w:sz="6" w:space="0" w:color="C0C0C0"/>
        <w:left w:val="single" w:sz="6" w:space="0" w:color="C0C0C0"/>
        <w:bottom w:val="single" w:sz="6" w:space="0" w:color="C0C0C0"/>
        <w:right w:val="single" w:sz="6" w:space="0" w:color="C0C0C0"/>
      </w:pBdr>
      <w:shd w:val="clear" w:color="auto" w:fill="E2EEF6"/>
      <w:spacing w:before="100" w:beforeAutospacing="1" w:after="100" w:afterAutospacing="1" w:line="240" w:lineRule="auto"/>
    </w:pPr>
    <w:rPr>
      <w:rFonts w:ascii="Times New Roman" w:eastAsia="Times New Roman" w:hAnsi="Times New Roman" w:cs="Times New Roman"/>
      <w:color w:val="333333"/>
      <w:sz w:val="24"/>
      <w:szCs w:val="24"/>
      <w:lang w:eastAsia="cs-CZ" w:bidi="ar-SA"/>
    </w:rPr>
  </w:style>
  <w:style w:type="paragraph" w:customStyle="1" w:styleId="ui-state-hover1">
    <w:name w:val="ui-state-hover1"/>
    <w:basedOn w:val="Normln"/>
    <w:rsid w:val="00F40149"/>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line="240" w:lineRule="auto"/>
    </w:pPr>
    <w:rPr>
      <w:rFonts w:ascii="Times New Roman" w:eastAsia="Times New Roman" w:hAnsi="Times New Roman" w:cs="Times New Roman"/>
      <w:color w:val="333333"/>
      <w:sz w:val="24"/>
      <w:szCs w:val="24"/>
      <w:lang w:eastAsia="cs-CZ" w:bidi="ar-SA"/>
    </w:rPr>
  </w:style>
  <w:style w:type="paragraph" w:customStyle="1" w:styleId="ui-state-focus1">
    <w:name w:val="ui-state-focus1"/>
    <w:basedOn w:val="Normln"/>
    <w:rsid w:val="00F40149"/>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line="240" w:lineRule="auto"/>
    </w:pPr>
    <w:rPr>
      <w:rFonts w:ascii="Times New Roman" w:eastAsia="Times New Roman" w:hAnsi="Times New Roman" w:cs="Times New Roman"/>
      <w:color w:val="333333"/>
      <w:sz w:val="24"/>
      <w:szCs w:val="24"/>
      <w:lang w:eastAsia="cs-CZ" w:bidi="ar-SA"/>
    </w:rPr>
  </w:style>
  <w:style w:type="paragraph" w:customStyle="1" w:styleId="ui-state-active1">
    <w:name w:val="ui-state-active1"/>
    <w:basedOn w:val="Normln"/>
    <w:rsid w:val="00F40149"/>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line="240" w:lineRule="auto"/>
    </w:pPr>
    <w:rPr>
      <w:rFonts w:ascii="Times New Roman" w:eastAsia="Times New Roman" w:hAnsi="Times New Roman" w:cs="Times New Roman"/>
      <w:color w:val="333333"/>
      <w:sz w:val="24"/>
      <w:szCs w:val="24"/>
      <w:lang w:eastAsia="cs-CZ" w:bidi="ar-SA"/>
    </w:rPr>
  </w:style>
  <w:style w:type="paragraph" w:customStyle="1" w:styleId="ui-state-highlight1">
    <w:name w:val="ui-state-highlight1"/>
    <w:basedOn w:val="Normln"/>
    <w:rsid w:val="00F40149"/>
    <w:pPr>
      <w:pBdr>
        <w:top w:val="single" w:sz="6" w:space="0" w:color="FCEFA1"/>
        <w:left w:val="single" w:sz="6" w:space="0" w:color="FCEFA1"/>
        <w:bottom w:val="single" w:sz="6" w:space="0" w:color="FCEFA1"/>
        <w:right w:val="single" w:sz="6" w:space="0" w:color="FCEFA1"/>
      </w:pBdr>
      <w:spacing w:before="100" w:beforeAutospacing="1" w:after="100" w:afterAutospacing="1" w:line="240" w:lineRule="auto"/>
    </w:pPr>
    <w:rPr>
      <w:rFonts w:ascii="Times New Roman" w:eastAsia="Times New Roman" w:hAnsi="Times New Roman" w:cs="Times New Roman"/>
      <w:color w:val="363636"/>
      <w:sz w:val="24"/>
      <w:szCs w:val="24"/>
      <w:lang w:eastAsia="cs-CZ" w:bidi="ar-SA"/>
    </w:rPr>
  </w:style>
  <w:style w:type="paragraph" w:customStyle="1" w:styleId="ui-state-error1">
    <w:name w:val="ui-state-error1"/>
    <w:basedOn w:val="Normln"/>
    <w:rsid w:val="00F40149"/>
    <w:pPr>
      <w:pBdr>
        <w:top w:val="single" w:sz="6" w:space="0" w:color="CD0A0A"/>
        <w:left w:val="single" w:sz="6" w:space="0" w:color="CD0A0A"/>
        <w:bottom w:val="single" w:sz="6" w:space="0" w:color="CD0A0A"/>
        <w:right w:val="single" w:sz="6" w:space="0" w:color="CD0A0A"/>
      </w:pBdr>
      <w:spacing w:before="100" w:beforeAutospacing="1" w:after="100" w:afterAutospacing="1" w:line="240" w:lineRule="auto"/>
    </w:pPr>
    <w:rPr>
      <w:rFonts w:ascii="Times New Roman" w:eastAsia="Times New Roman" w:hAnsi="Times New Roman" w:cs="Times New Roman"/>
      <w:color w:val="CD0A0A"/>
      <w:sz w:val="24"/>
      <w:szCs w:val="24"/>
      <w:lang w:eastAsia="cs-CZ" w:bidi="ar-SA"/>
    </w:rPr>
  </w:style>
  <w:style w:type="paragraph" w:customStyle="1" w:styleId="ui-state-error-text1">
    <w:name w:val="ui-state-error-text1"/>
    <w:basedOn w:val="Normln"/>
    <w:rsid w:val="00F40149"/>
    <w:pPr>
      <w:spacing w:before="100" w:beforeAutospacing="1" w:after="100" w:afterAutospacing="1" w:line="240" w:lineRule="auto"/>
    </w:pPr>
    <w:rPr>
      <w:rFonts w:ascii="Times New Roman" w:eastAsia="Times New Roman" w:hAnsi="Times New Roman" w:cs="Times New Roman"/>
      <w:color w:val="CD0A0A"/>
      <w:sz w:val="24"/>
      <w:szCs w:val="24"/>
      <w:lang w:eastAsia="cs-CZ" w:bidi="ar-SA"/>
    </w:rPr>
  </w:style>
  <w:style w:type="paragraph" w:customStyle="1" w:styleId="ui-state-disabled1">
    <w:name w:val="ui-state-disabled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priority-primary1">
    <w:name w:val="ui-priority-primary1"/>
    <w:basedOn w:val="Normln"/>
    <w:rsid w:val="00F40149"/>
    <w:pPr>
      <w:spacing w:before="100" w:beforeAutospacing="1" w:after="100" w:afterAutospacing="1" w:line="240" w:lineRule="auto"/>
    </w:pPr>
    <w:rPr>
      <w:rFonts w:ascii="Times New Roman" w:eastAsia="Times New Roman" w:hAnsi="Times New Roman" w:cs="Times New Roman"/>
      <w:b/>
      <w:bCs/>
      <w:sz w:val="24"/>
      <w:szCs w:val="24"/>
      <w:lang w:eastAsia="cs-CZ" w:bidi="ar-SA"/>
    </w:rPr>
  </w:style>
  <w:style w:type="paragraph" w:customStyle="1" w:styleId="ui-priority-secondary1">
    <w:name w:val="ui-priority-secondary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icon1">
    <w:name w:val="ui-icon1"/>
    <w:basedOn w:val="Normln"/>
    <w:rsid w:val="00F40149"/>
    <w:pPr>
      <w:spacing w:before="100" w:beforeAutospacing="1" w:after="100" w:afterAutospacing="1" w:line="240" w:lineRule="auto"/>
      <w:ind w:firstLine="7343"/>
    </w:pPr>
    <w:rPr>
      <w:rFonts w:ascii="Times New Roman" w:eastAsia="Times New Roman" w:hAnsi="Times New Roman" w:cs="Times New Roman"/>
      <w:sz w:val="24"/>
      <w:szCs w:val="24"/>
      <w:lang w:eastAsia="cs-CZ" w:bidi="ar-SA"/>
    </w:rPr>
  </w:style>
  <w:style w:type="paragraph" w:customStyle="1" w:styleId="ui-icon2">
    <w:name w:val="ui-icon2"/>
    <w:basedOn w:val="Normln"/>
    <w:rsid w:val="00F40149"/>
    <w:pPr>
      <w:spacing w:before="100" w:beforeAutospacing="1" w:after="100" w:afterAutospacing="1" w:line="240" w:lineRule="auto"/>
      <w:ind w:firstLine="7343"/>
    </w:pPr>
    <w:rPr>
      <w:rFonts w:ascii="Times New Roman" w:eastAsia="Times New Roman" w:hAnsi="Times New Roman" w:cs="Times New Roman"/>
      <w:sz w:val="24"/>
      <w:szCs w:val="24"/>
      <w:lang w:eastAsia="cs-CZ" w:bidi="ar-SA"/>
    </w:rPr>
  </w:style>
  <w:style w:type="paragraph" w:customStyle="1" w:styleId="ui-icon3">
    <w:name w:val="ui-icon3"/>
    <w:basedOn w:val="Normln"/>
    <w:rsid w:val="00F40149"/>
    <w:pPr>
      <w:spacing w:before="100" w:beforeAutospacing="1" w:after="100" w:afterAutospacing="1" w:line="240" w:lineRule="auto"/>
      <w:ind w:firstLine="7343"/>
    </w:pPr>
    <w:rPr>
      <w:rFonts w:ascii="Times New Roman" w:eastAsia="Times New Roman" w:hAnsi="Times New Roman" w:cs="Times New Roman"/>
      <w:sz w:val="24"/>
      <w:szCs w:val="24"/>
      <w:lang w:eastAsia="cs-CZ" w:bidi="ar-SA"/>
    </w:rPr>
  </w:style>
  <w:style w:type="paragraph" w:customStyle="1" w:styleId="ui-icon4">
    <w:name w:val="ui-icon4"/>
    <w:basedOn w:val="Normln"/>
    <w:rsid w:val="00F40149"/>
    <w:pPr>
      <w:spacing w:before="100" w:beforeAutospacing="1" w:after="100" w:afterAutospacing="1" w:line="240" w:lineRule="auto"/>
      <w:ind w:firstLine="7343"/>
    </w:pPr>
    <w:rPr>
      <w:rFonts w:ascii="Times New Roman" w:eastAsia="Times New Roman" w:hAnsi="Times New Roman" w:cs="Times New Roman"/>
      <w:sz w:val="24"/>
      <w:szCs w:val="24"/>
      <w:lang w:eastAsia="cs-CZ" w:bidi="ar-SA"/>
    </w:rPr>
  </w:style>
  <w:style w:type="paragraph" w:customStyle="1" w:styleId="ui-icon5">
    <w:name w:val="ui-icon5"/>
    <w:basedOn w:val="Normln"/>
    <w:rsid w:val="00F40149"/>
    <w:pPr>
      <w:spacing w:before="100" w:beforeAutospacing="1" w:after="100" w:afterAutospacing="1" w:line="240" w:lineRule="auto"/>
      <w:ind w:firstLine="7343"/>
    </w:pPr>
    <w:rPr>
      <w:rFonts w:ascii="Times New Roman" w:eastAsia="Times New Roman" w:hAnsi="Times New Roman" w:cs="Times New Roman"/>
      <w:sz w:val="24"/>
      <w:szCs w:val="24"/>
      <w:lang w:eastAsia="cs-CZ" w:bidi="ar-SA"/>
    </w:rPr>
  </w:style>
  <w:style w:type="paragraph" w:customStyle="1" w:styleId="ui-icon6">
    <w:name w:val="ui-icon6"/>
    <w:basedOn w:val="Normln"/>
    <w:rsid w:val="00F40149"/>
    <w:pPr>
      <w:spacing w:before="100" w:beforeAutospacing="1" w:after="100" w:afterAutospacing="1" w:line="240" w:lineRule="auto"/>
      <w:ind w:firstLine="7343"/>
    </w:pPr>
    <w:rPr>
      <w:rFonts w:ascii="Times New Roman" w:eastAsia="Times New Roman" w:hAnsi="Times New Roman" w:cs="Times New Roman"/>
      <w:sz w:val="24"/>
      <w:szCs w:val="24"/>
      <w:lang w:eastAsia="cs-CZ" w:bidi="ar-SA"/>
    </w:rPr>
  </w:style>
  <w:style w:type="paragraph" w:customStyle="1" w:styleId="ui-icon7">
    <w:name w:val="ui-icon7"/>
    <w:basedOn w:val="Normln"/>
    <w:rsid w:val="00F40149"/>
    <w:pPr>
      <w:spacing w:before="100" w:beforeAutospacing="1" w:after="100" w:afterAutospacing="1" w:line="240" w:lineRule="auto"/>
      <w:ind w:firstLine="7343"/>
    </w:pPr>
    <w:rPr>
      <w:rFonts w:ascii="Times New Roman" w:eastAsia="Times New Roman" w:hAnsi="Times New Roman" w:cs="Times New Roman"/>
      <w:sz w:val="24"/>
      <w:szCs w:val="24"/>
      <w:lang w:eastAsia="cs-CZ" w:bidi="ar-SA"/>
    </w:rPr>
  </w:style>
  <w:style w:type="paragraph" w:customStyle="1" w:styleId="ui-icon8">
    <w:name w:val="ui-icon8"/>
    <w:basedOn w:val="Normln"/>
    <w:rsid w:val="00F40149"/>
    <w:pPr>
      <w:spacing w:before="100" w:beforeAutospacing="1" w:after="100" w:afterAutospacing="1" w:line="240" w:lineRule="auto"/>
      <w:ind w:firstLine="7343"/>
    </w:pPr>
    <w:rPr>
      <w:rFonts w:ascii="Times New Roman" w:eastAsia="Times New Roman" w:hAnsi="Times New Roman" w:cs="Times New Roman"/>
      <w:sz w:val="24"/>
      <w:szCs w:val="24"/>
      <w:lang w:eastAsia="cs-CZ" w:bidi="ar-SA"/>
    </w:rPr>
  </w:style>
  <w:style w:type="paragraph" w:customStyle="1" w:styleId="ui-icon9">
    <w:name w:val="ui-icon9"/>
    <w:basedOn w:val="Normln"/>
    <w:rsid w:val="00F40149"/>
    <w:pPr>
      <w:spacing w:before="100" w:beforeAutospacing="1" w:after="100" w:afterAutospacing="1" w:line="240" w:lineRule="auto"/>
      <w:ind w:firstLine="7343"/>
    </w:pPr>
    <w:rPr>
      <w:rFonts w:ascii="Times New Roman" w:eastAsia="Times New Roman" w:hAnsi="Times New Roman" w:cs="Times New Roman"/>
      <w:sz w:val="24"/>
      <w:szCs w:val="24"/>
      <w:lang w:eastAsia="cs-CZ" w:bidi="ar-SA"/>
    </w:rPr>
  </w:style>
  <w:style w:type="paragraph" w:customStyle="1" w:styleId="ui-accordion-header1">
    <w:name w:val="ui-accordion-header1"/>
    <w:basedOn w:val="Normln"/>
    <w:rsid w:val="00F40149"/>
    <w:pPr>
      <w:spacing w:before="15" w:after="100" w:afterAutospacing="1" w:line="240" w:lineRule="auto"/>
    </w:pPr>
    <w:rPr>
      <w:rFonts w:ascii="Times New Roman" w:eastAsia="Times New Roman" w:hAnsi="Times New Roman" w:cs="Times New Roman"/>
      <w:sz w:val="24"/>
      <w:szCs w:val="24"/>
      <w:lang w:eastAsia="cs-CZ" w:bidi="ar-SA"/>
    </w:rPr>
  </w:style>
  <w:style w:type="paragraph" w:customStyle="1" w:styleId="ui-accordion-li-fix1">
    <w:name w:val="ui-accordion-li-fix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accordion-header-active1">
    <w:name w:val="ui-accordion-header-active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icon10">
    <w:name w:val="ui-icon10"/>
    <w:basedOn w:val="Normln"/>
    <w:rsid w:val="00F40149"/>
    <w:pPr>
      <w:spacing w:after="100" w:afterAutospacing="1" w:line="240" w:lineRule="auto"/>
      <w:ind w:firstLine="7343"/>
    </w:pPr>
    <w:rPr>
      <w:rFonts w:ascii="Times New Roman" w:eastAsia="Times New Roman" w:hAnsi="Times New Roman" w:cs="Times New Roman"/>
      <w:sz w:val="24"/>
      <w:szCs w:val="24"/>
      <w:lang w:eastAsia="cs-CZ" w:bidi="ar-SA"/>
    </w:rPr>
  </w:style>
  <w:style w:type="paragraph" w:customStyle="1" w:styleId="ui-accordion-content1">
    <w:name w:val="ui-accordion-content1"/>
    <w:basedOn w:val="Normln"/>
    <w:rsid w:val="00F40149"/>
    <w:pPr>
      <w:spacing w:after="30" w:line="240" w:lineRule="auto"/>
    </w:pPr>
    <w:rPr>
      <w:rFonts w:ascii="Times New Roman" w:eastAsia="Times New Roman" w:hAnsi="Times New Roman" w:cs="Times New Roman"/>
      <w:vanish/>
      <w:sz w:val="24"/>
      <w:szCs w:val="24"/>
      <w:lang w:eastAsia="cs-CZ" w:bidi="ar-SA"/>
    </w:rPr>
  </w:style>
  <w:style w:type="paragraph" w:customStyle="1" w:styleId="ui-accordion-content-active1">
    <w:name w:val="ui-accordion-content-active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header1">
    <w:name w:val="ui-datepicker-header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prev1">
    <w:name w:val="ui-datepicker-prev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next1">
    <w:name w:val="ui-datepicker-next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title1">
    <w:name w:val="ui-datepicker-title1"/>
    <w:basedOn w:val="Normln"/>
    <w:rsid w:val="00F40149"/>
    <w:pPr>
      <w:spacing w:after="0" w:line="432" w:lineRule="atLeast"/>
      <w:ind w:left="552" w:right="552"/>
      <w:jc w:val="center"/>
    </w:pPr>
    <w:rPr>
      <w:rFonts w:ascii="Times New Roman" w:eastAsia="Times New Roman" w:hAnsi="Times New Roman" w:cs="Times New Roman"/>
      <w:sz w:val="24"/>
      <w:szCs w:val="24"/>
      <w:lang w:eastAsia="cs-CZ" w:bidi="ar-SA"/>
    </w:rPr>
  </w:style>
  <w:style w:type="paragraph" w:customStyle="1" w:styleId="ui-datepicker-buttonpane1">
    <w:name w:val="ui-datepicker-buttonpane1"/>
    <w:basedOn w:val="Normln"/>
    <w:rsid w:val="00F40149"/>
    <w:pPr>
      <w:spacing w:before="168" w:after="0" w:line="240" w:lineRule="auto"/>
    </w:pPr>
    <w:rPr>
      <w:rFonts w:ascii="Times New Roman" w:eastAsia="Times New Roman" w:hAnsi="Times New Roman" w:cs="Times New Roman"/>
      <w:sz w:val="24"/>
      <w:szCs w:val="24"/>
      <w:lang w:eastAsia="cs-CZ" w:bidi="ar-SA"/>
    </w:rPr>
  </w:style>
  <w:style w:type="paragraph" w:customStyle="1" w:styleId="ui-datepicker-group1">
    <w:name w:val="ui-datepicker-group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group2">
    <w:name w:val="ui-datepicker-group2"/>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group3">
    <w:name w:val="ui-datepicker-group3"/>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header2">
    <w:name w:val="ui-datepicker-header2"/>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header3">
    <w:name w:val="ui-datepicker-header3"/>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buttonpane2">
    <w:name w:val="ui-datepicker-buttonpane2"/>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buttonpane3">
    <w:name w:val="ui-datepicker-buttonpane3"/>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header4">
    <w:name w:val="ui-datepicker-header4"/>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atepicker-header5">
    <w:name w:val="ui-datepicker-header5"/>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ialog-titlebar2">
    <w:name w:val="ui-dialog-titlebar2"/>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dialog-title1">
    <w:name w:val="ui-dialog-title1"/>
    <w:basedOn w:val="Normln"/>
    <w:rsid w:val="00F40149"/>
    <w:pPr>
      <w:spacing w:after="0" w:line="240" w:lineRule="auto"/>
    </w:pPr>
    <w:rPr>
      <w:rFonts w:ascii="Times New Roman" w:eastAsia="Times New Roman" w:hAnsi="Times New Roman" w:cs="Times New Roman"/>
      <w:sz w:val="24"/>
      <w:szCs w:val="24"/>
      <w:lang w:eastAsia="cs-CZ" w:bidi="ar-SA"/>
    </w:rPr>
  </w:style>
  <w:style w:type="paragraph" w:customStyle="1" w:styleId="ui-dialog-titlebar-close3">
    <w:name w:val="ui-dialog-titlebar-close3"/>
    <w:basedOn w:val="Normln"/>
    <w:rsid w:val="00F40149"/>
    <w:pPr>
      <w:spacing w:after="0" w:line="240" w:lineRule="auto"/>
    </w:pPr>
    <w:rPr>
      <w:rFonts w:ascii="Times New Roman" w:eastAsia="Times New Roman" w:hAnsi="Times New Roman" w:cs="Times New Roman"/>
      <w:sz w:val="24"/>
      <w:szCs w:val="24"/>
      <w:lang w:eastAsia="cs-CZ" w:bidi="ar-SA"/>
    </w:rPr>
  </w:style>
  <w:style w:type="paragraph" w:customStyle="1" w:styleId="ui-dialog-content2">
    <w:name w:val="ui-dialog-content2"/>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resizable-se1">
    <w:name w:val="ui-resizable-se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progressbar-value1">
    <w:name w:val="ui-progressbar-value1"/>
    <w:basedOn w:val="Normln"/>
    <w:rsid w:val="00F40149"/>
    <w:pPr>
      <w:spacing w:after="0" w:line="240" w:lineRule="auto"/>
      <w:ind w:left="-15" w:right="-15"/>
    </w:pPr>
    <w:rPr>
      <w:rFonts w:ascii="Times New Roman" w:eastAsia="Times New Roman" w:hAnsi="Times New Roman" w:cs="Times New Roman"/>
      <w:sz w:val="24"/>
      <w:szCs w:val="24"/>
      <w:lang w:eastAsia="cs-CZ" w:bidi="ar-SA"/>
    </w:rPr>
  </w:style>
  <w:style w:type="paragraph" w:customStyle="1" w:styleId="ui-resizable-handle1">
    <w:name w:val="ui-resizable-handle1"/>
    <w:basedOn w:val="Normln"/>
    <w:rsid w:val="00F40149"/>
    <w:pPr>
      <w:spacing w:before="100" w:beforeAutospacing="1" w:after="100" w:afterAutospacing="1" w:line="240" w:lineRule="auto"/>
    </w:pPr>
    <w:rPr>
      <w:rFonts w:ascii="Times New Roman" w:eastAsia="Times New Roman" w:hAnsi="Times New Roman" w:cs="Times New Roman"/>
      <w:vanish/>
      <w:sz w:val="2"/>
      <w:szCs w:val="2"/>
      <w:lang w:eastAsia="cs-CZ" w:bidi="ar-SA"/>
    </w:rPr>
  </w:style>
  <w:style w:type="paragraph" w:customStyle="1" w:styleId="ui-resizable-handle2">
    <w:name w:val="ui-resizable-handle2"/>
    <w:basedOn w:val="Normln"/>
    <w:rsid w:val="00F40149"/>
    <w:pPr>
      <w:spacing w:before="100" w:beforeAutospacing="1" w:after="100" w:afterAutospacing="1" w:line="240" w:lineRule="auto"/>
    </w:pPr>
    <w:rPr>
      <w:rFonts w:ascii="Times New Roman" w:eastAsia="Times New Roman" w:hAnsi="Times New Roman" w:cs="Times New Roman"/>
      <w:vanish/>
      <w:sz w:val="2"/>
      <w:szCs w:val="2"/>
      <w:lang w:eastAsia="cs-CZ" w:bidi="ar-SA"/>
    </w:rPr>
  </w:style>
  <w:style w:type="paragraph" w:customStyle="1" w:styleId="ui-slider-handle1">
    <w:name w:val="ui-slider-handle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slider-range1">
    <w:name w:val="ui-slider-range1"/>
    <w:basedOn w:val="Normln"/>
    <w:rsid w:val="00F40149"/>
    <w:pPr>
      <w:spacing w:before="100" w:beforeAutospacing="1" w:after="100" w:afterAutospacing="1" w:line="240" w:lineRule="auto"/>
    </w:pPr>
    <w:rPr>
      <w:rFonts w:ascii="Times New Roman" w:eastAsia="Times New Roman" w:hAnsi="Times New Roman" w:cs="Times New Roman"/>
      <w:sz w:val="17"/>
      <w:szCs w:val="17"/>
      <w:lang w:eastAsia="cs-CZ" w:bidi="ar-SA"/>
    </w:rPr>
  </w:style>
  <w:style w:type="paragraph" w:customStyle="1" w:styleId="ui-slider-handle2">
    <w:name w:val="ui-slider-handle2"/>
    <w:basedOn w:val="Normln"/>
    <w:rsid w:val="00F40149"/>
    <w:pPr>
      <w:spacing w:before="100" w:beforeAutospacing="1" w:after="100" w:afterAutospacing="1" w:line="240" w:lineRule="auto"/>
      <w:ind w:left="-144"/>
    </w:pPr>
    <w:rPr>
      <w:rFonts w:ascii="Times New Roman" w:eastAsia="Times New Roman" w:hAnsi="Times New Roman" w:cs="Times New Roman"/>
      <w:sz w:val="24"/>
      <w:szCs w:val="24"/>
      <w:lang w:eastAsia="cs-CZ" w:bidi="ar-SA"/>
    </w:rPr>
  </w:style>
  <w:style w:type="paragraph" w:customStyle="1" w:styleId="ui-slider-handle3">
    <w:name w:val="ui-slider-handle3"/>
    <w:basedOn w:val="Normln"/>
    <w:rsid w:val="00F40149"/>
    <w:pPr>
      <w:spacing w:before="100" w:beforeAutospacing="1" w:after="0" w:line="240" w:lineRule="auto"/>
    </w:pPr>
    <w:rPr>
      <w:rFonts w:ascii="Times New Roman" w:eastAsia="Times New Roman" w:hAnsi="Times New Roman" w:cs="Times New Roman"/>
      <w:sz w:val="24"/>
      <w:szCs w:val="24"/>
      <w:lang w:eastAsia="cs-CZ" w:bidi="ar-SA"/>
    </w:rPr>
  </w:style>
  <w:style w:type="paragraph" w:customStyle="1" w:styleId="ui-slider-range2">
    <w:name w:val="ui-slider-range2"/>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tabs-nav1">
    <w:name w:val="ui-tabs-nav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tabs-panel1">
    <w:name w:val="ui-tabs-panel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ui-tabs-hide1">
    <w:name w:val="ui-tabs-hide1"/>
    <w:basedOn w:val="Normln"/>
    <w:rsid w:val="00F40149"/>
    <w:pPr>
      <w:spacing w:before="100" w:beforeAutospacing="1" w:after="100" w:afterAutospacing="1" w:line="240" w:lineRule="auto"/>
    </w:pPr>
    <w:rPr>
      <w:rFonts w:ascii="Times New Roman" w:eastAsia="Times New Roman" w:hAnsi="Times New Roman" w:cs="Times New Roman"/>
      <w:vanish/>
      <w:sz w:val="24"/>
      <w:szCs w:val="24"/>
      <w:lang w:eastAsia="cs-CZ" w:bidi="ar-SA"/>
    </w:rPr>
  </w:style>
  <w:style w:type="paragraph" w:customStyle="1" w:styleId="navbox-title1">
    <w:name w:val="navbox-title1"/>
    <w:basedOn w:val="Normln"/>
    <w:rsid w:val="00F40149"/>
    <w:pPr>
      <w:shd w:val="clear" w:color="auto" w:fill="DDDDFF"/>
      <w:spacing w:before="100" w:beforeAutospacing="1" w:after="100" w:afterAutospacing="1" w:line="240" w:lineRule="auto"/>
      <w:jc w:val="center"/>
    </w:pPr>
    <w:rPr>
      <w:rFonts w:ascii="Times New Roman" w:eastAsia="Times New Roman" w:hAnsi="Times New Roman" w:cs="Times New Roman"/>
      <w:sz w:val="24"/>
      <w:szCs w:val="24"/>
      <w:lang w:eastAsia="cs-CZ" w:bidi="ar-SA"/>
    </w:rPr>
  </w:style>
  <w:style w:type="paragraph" w:customStyle="1" w:styleId="navbox-group1">
    <w:name w:val="navbox-group1"/>
    <w:basedOn w:val="Normln"/>
    <w:rsid w:val="00F40149"/>
    <w:pPr>
      <w:shd w:val="clear" w:color="auto" w:fill="E6E6FF"/>
      <w:spacing w:before="100" w:beforeAutospacing="1" w:after="100" w:afterAutospacing="1" w:line="240" w:lineRule="auto"/>
      <w:jc w:val="right"/>
    </w:pPr>
    <w:rPr>
      <w:rFonts w:ascii="Times New Roman" w:eastAsia="Times New Roman" w:hAnsi="Times New Roman" w:cs="Times New Roman"/>
      <w:b/>
      <w:bCs/>
      <w:sz w:val="24"/>
      <w:szCs w:val="24"/>
      <w:lang w:eastAsia="cs-CZ" w:bidi="ar-SA"/>
    </w:rPr>
  </w:style>
  <w:style w:type="paragraph" w:customStyle="1" w:styleId="navbox-abovebelow1">
    <w:name w:val="navbox-abovebelow1"/>
    <w:basedOn w:val="Normln"/>
    <w:rsid w:val="00F40149"/>
    <w:pPr>
      <w:shd w:val="clear" w:color="auto" w:fill="E6E6FF"/>
      <w:spacing w:before="100" w:beforeAutospacing="1" w:after="100" w:afterAutospacing="1" w:line="240" w:lineRule="auto"/>
      <w:jc w:val="center"/>
    </w:pPr>
    <w:rPr>
      <w:rFonts w:ascii="Times New Roman" w:eastAsia="Times New Roman" w:hAnsi="Times New Roman" w:cs="Times New Roman"/>
      <w:sz w:val="24"/>
      <w:szCs w:val="24"/>
      <w:lang w:eastAsia="cs-CZ" w:bidi="ar-SA"/>
    </w:rPr>
  </w:style>
  <w:style w:type="paragraph" w:customStyle="1" w:styleId="collapsebutton1">
    <w:name w:val="collapsebutton1"/>
    <w:basedOn w:val="Normln"/>
    <w:rsid w:val="00F40149"/>
    <w:pPr>
      <w:spacing w:before="100" w:beforeAutospacing="1" w:after="100" w:afterAutospacing="1" w:line="240" w:lineRule="auto"/>
      <w:jc w:val="right"/>
    </w:pPr>
    <w:rPr>
      <w:rFonts w:ascii="Times New Roman" w:eastAsia="Times New Roman" w:hAnsi="Times New Roman" w:cs="Times New Roman"/>
      <w:sz w:val="24"/>
      <w:szCs w:val="24"/>
      <w:lang w:eastAsia="cs-CZ" w:bidi="ar-SA"/>
    </w:rPr>
  </w:style>
  <w:style w:type="paragraph" w:customStyle="1" w:styleId="navbar1">
    <w:name w:val="navbar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imbox1">
    <w:name w:val="imbox1"/>
    <w:basedOn w:val="Normln"/>
    <w:rsid w:val="00F40149"/>
    <w:pPr>
      <w:spacing w:after="0" w:line="240" w:lineRule="auto"/>
      <w:ind w:left="-120" w:right="-120"/>
    </w:pPr>
    <w:rPr>
      <w:rFonts w:ascii="Times New Roman" w:eastAsia="Times New Roman" w:hAnsi="Times New Roman" w:cs="Times New Roman"/>
      <w:sz w:val="24"/>
      <w:szCs w:val="24"/>
      <w:lang w:eastAsia="cs-CZ" w:bidi="ar-SA"/>
    </w:rPr>
  </w:style>
  <w:style w:type="paragraph" w:customStyle="1" w:styleId="imbox2">
    <w:name w:val="imbox2"/>
    <w:basedOn w:val="Normln"/>
    <w:rsid w:val="00F40149"/>
    <w:pPr>
      <w:spacing w:before="60" w:after="60" w:line="240" w:lineRule="auto"/>
      <w:ind w:left="60" w:right="60"/>
    </w:pPr>
    <w:rPr>
      <w:rFonts w:ascii="Times New Roman" w:eastAsia="Times New Roman" w:hAnsi="Times New Roman" w:cs="Times New Roman"/>
      <w:sz w:val="24"/>
      <w:szCs w:val="24"/>
      <w:lang w:eastAsia="cs-CZ" w:bidi="ar-SA"/>
    </w:rPr>
  </w:style>
  <w:style w:type="paragraph" w:customStyle="1" w:styleId="tmbox1">
    <w:name w:val="tmbox1"/>
    <w:basedOn w:val="Normln"/>
    <w:rsid w:val="00F40149"/>
    <w:pPr>
      <w:spacing w:before="30" w:after="30" w:line="240" w:lineRule="auto"/>
    </w:pPr>
    <w:rPr>
      <w:rFonts w:ascii="Times New Roman" w:eastAsia="Times New Roman" w:hAnsi="Times New Roman" w:cs="Times New Roman"/>
      <w:sz w:val="24"/>
      <w:szCs w:val="24"/>
      <w:lang w:eastAsia="cs-CZ" w:bidi="ar-SA"/>
    </w:rPr>
  </w:style>
  <w:style w:type="paragraph" w:customStyle="1" w:styleId="tocnumber1">
    <w:name w:val="tocnumber1"/>
    <w:basedOn w:val="Normln"/>
    <w:rsid w:val="00F40149"/>
    <w:pPr>
      <w:spacing w:before="100" w:beforeAutospacing="1" w:after="100" w:afterAutospacing="1" w:line="240" w:lineRule="auto"/>
    </w:pPr>
    <w:rPr>
      <w:rFonts w:ascii="Times New Roman" w:eastAsia="Times New Roman" w:hAnsi="Times New Roman" w:cs="Times New Roman"/>
      <w:vanish/>
      <w:sz w:val="24"/>
      <w:szCs w:val="24"/>
      <w:lang w:eastAsia="cs-CZ" w:bidi="ar-SA"/>
    </w:rPr>
  </w:style>
  <w:style w:type="paragraph" w:customStyle="1" w:styleId="selflink1">
    <w:name w:val="selflink1"/>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pb-header1">
    <w:name w:val="wpb-header1"/>
    <w:basedOn w:val="Normln"/>
    <w:rsid w:val="00F40149"/>
    <w:pPr>
      <w:spacing w:before="100" w:beforeAutospacing="1" w:after="100" w:afterAutospacing="1" w:line="240" w:lineRule="auto"/>
    </w:pPr>
    <w:rPr>
      <w:rFonts w:ascii="Times New Roman" w:eastAsia="Times New Roman" w:hAnsi="Times New Roman" w:cs="Times New Roman"/>
      <w:vanish/>
      <w:sz w:val="24"/>
      <w:szCs w:val="24"/>
      <w:lang w:eastAsia="cs-CZ" w:bidi="ar-SA"/>
    </w:rPr>
  </w:style>
  <w:style w:type="paragraph" w:customStyle="1" w:styleId="wpb-header2">
    <w:name w:val="wpb-header2"/>
    <w:basedOn w:val="Normln"/>
    <w:rsid w:val="00F40149"/>
    <w:pPr>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wpb-outside1">
    <w:name w:val="wpb-outside1"/>
    <w:basedOn w:val="Normln"/>
    <w:rsid w:val="00F40149"/>
    <w:pPr>
      <w:spacing w:before="100" w:beforeAutospacing="1" w:after="100" w:afterAutospacing="1" w:line="240" w:lineRule="auto"/>
    </w:pPr>
    <w:rPr>
      <w:rFonts w:ascii="Times New Roman" w:eastAsia="Times New Roman" w:hAnsi="Times New Roman" w:cs="Times New Roman"/>
      <w:vanish/>
      <w:sz w:val="24"/>
      <w:szCs w:val="24"/>
      <w:lang w:eastAsia="cs-CZ" w:bidi="ar-SA"/>
    </w:rPr>
  </w:style>
  <w:style w:type="paragraph" w:customStyle="1" w:styleId="googqs-box-tidbit-selected1">
    <w:name w:val="goog_qs-box-tidbit-selected1"/>
    <w:basedOn w:val="Normln"/>
    <w:rsid w:val="00F40149"/>
    <w:pPr>
      <w:shd w:val="clear" w:color="auto" w:fill="D7EEFE"/>
      <w:spacing w:before="100" w:beforeAutospacing="1" w:after="100" w:afterAutospacing="1" w:line="240" w:lineRule="auto"/>
    </w:pPr>
    <w:rPr>
      <w:rFonts w:ascii="Times New Roman" w:eastAsia="Times New Roman" w:hAnsi="Times New Roman" w:cs="Times New Roman"/>
      <w:sz w:val="24"/>
      <w:szCs w:val="24"/>
      <w:lang w:eastAsia="cs-CZ" w:bidi="ar-SA"/>
    </w:rPr>
  </w:style>
  <w:style w:type="paragraph" w:customStyle="1" w:styleId="googqs-go1">
    <w:name w:val="goog_qs-go1"/>
    <w:basedOn w:val="Normln"/>
    <w:rsid w:val="00F40149"/>
    <w:pPr>
      <w:spacing w:before="100" w:beforeAutospacing="1" w:after="100" w:afterAutospacing="1" w:line="240" w:lineRule="auto"/>
    </w:pPr>
    <w:rPr>
      <w:rFonts w:ascii="Times New Roman" w:eastAsia="Times New Roman" w:hAnsi="Times New Roman" w:cs="Times New Roman"/>
      <w:color w:val="2200CC"/>
      <w:sz w:val="24"/>
      <w:szCs w:val="24"/>
      <w:u w:val="single"/>
      <w:lang w:eastAsia="cs-CZ" w:bidi="ar-SA"/>
    </w:rPr>
  </w:style>
  <w:style w:type="paragraph" w:customStyle="1" w:styleId="googqs-go2">
    <w:name w:val="goog_qs-go2"/>
    <w:basedOn w:val="Normln"/>
    <w:rsid w:val="00F40149"/>
    <w:pPr>
      <w:spacing w:before="100" w:beforeAutospacing="1" w:after="100" w:afterAutospacing="1" w:line="240" w:lineRule="auto"/>
    </w:pPr>
    <w:rPr>
      <w:rFonts w:ascii="Times New Roman" w:eastAsia="Times New Roman" w:hAnsi="Times New Roman" w:cs="Times New Roman"/>
      <w:color w:val="2200CC"/>
      <w:sz w:val="24"/>
      <w:szCs w:val="24"/>
      <w:u w:val="single"/>
      <w:lang w:eastAsia="cs-CZ" w:bidi="ar-SA"/>
    </w:rPr>
  </w:style>
  <w:style w:type="paragraph" w:customStyle="1" w:styleId="googqs-go3">
    <w:name w:val="goog_qs-go3"/>
    <w:basedOn w:val="Normln"/>
    <w:rsid w:val="00F40149"/>
    <w:pPr>
      <w:spacing w:before="100" w:beforeAutospacing="1" w:after="100" w:afterAutospacing="1" w:line="240" w:lineRule="auto"/>
    </w:pPr>
    <w:rPr>
      <w:rFonts w:ascii="Times New Roman" w:eastAsia="Times New Roman" w:hAnsi="Times New Roman" w:cs="Times New Roman"/>
      <w:color w:val="2200CC"/>
      <w:sz w:val="24"/>
      <w:szCs w:val="24"/>
      <w:u w:val="single"/>
      <w:lang w:eastAsia="cs-CZ" w:bidi="ar-SA"/>
    </w:rPr>
  </w:style>
  <w:style w:type="character" w:customStyle="1" w:styleId="googqs-tidbit1">
    <w:name w:val="goog_qs-tidbit1"/>
    <w:basedOn w:val="Standardnpsmoodstavce"/>
    <w:rsid w:val="00F40149"/>
    <w:rPr>
      <w:vanish w:val="0"/>
      <w:webHidden w:val="0"/>
      <w:specVanish w:val="0"/>
    </w:rPr>
  </w:style>
  <w:style w:type="character" w:customStyle="1" w:styleId="toctoggle">
    <w:name w:val="toctoggle"/>
    <w:basedOn w:val="Standardnpsmoodstavce"/>
    <w:rsid w:val="00F40149"/>
  </w:style>
  <w:style w:type="character" w:customStyle="1" w:styleId="tocnumber2">
    <w:name w:val="tocnumber2"/>
    <w:basedOn w:val="Standardnpsmoodstavce"/>
    <w:rsid w:val="00F40149"/>
  </w:style>
  <w:style w:type="character" w:customStyle="1" w:styleId="z3988">
    <w:name w:val="z3988"/>
    <w:basedOn w:val="Standardnpsmoodstavce"/>
    <w:rsid w:val="00F40149"/>
  </w:style>
  <w:style w:type="character" w:customStyle="1" w:styleId="kniha">
    <w:name w:val="kniha"/>
    <w:basedOn w:val="Standardnpsmoodstavce"/>
    <w:rsid w:val="007D1E6E"/>
  </w:style>
  <w:style w:type="character" w:customStyle="1" w:styleId="recenze">
    <w:name w:val="recenze"/>
    <w:basedOn w:val="Standardnpsmoodstavce"/>
    <w:rsid w:val="007D1E6E"/>
  </w:style>
  <w:style w:type="paragraph" w:customStyle="1" w:styleId="author1">
    <w:name w:val="author1"/>
    <w:basedOn w:val="Normln"/>
    <w:rsid w:val="00D33CB1"/>
    <w:pPr>
      <w:spacing w:after="0" w:line="240" w:lineRule="auto"/>
    </w:pPr>
    <w:rPr>
      <w:rFonts w:ascii="Times New Roman" w:eastAsia="Times New Roman" w:hAnsi="Times New Roman" w:cs="Times New Roman"/>
      <w:sz w:val="20"/>
      <w:szCs w:val="20"/>
      <w:lang w:eastAsia="cs-CZ" w:bidi="ar-SA"/>
    </w:rPr>
  </w:style>
  <w:style w:type="paragraph" w:customStyle="1" w:styleId="normal">
    <w:name w:val="normal"/>
    <w:basedOn w:val="Normln"/>
    <w:rsid w:val="00026918"/>
    <w:pPr>
      <w:spacing w:after="0" w:line="240" w:lineRule="auto"/>
      <w:ind w:firstLine="490"/>
    </w:pPr>
    <w:rPr>
      <w:rFonts w:ascii="Times New Roman" w:eastAsia="Times New Roman" w:hAnsi="Times New Roman" w:cs="Times New Roman"/>
      <w:sz w:val="24"/>
      <w:szCs w:val="24"/>
      <w:lang w:eastAsia="cs-CZ" w:bidi="ar-SA"/>
    </w:rPr>
  </w:style>
  <w:style w:type="paragraph" w:customStyle="1" w:styleId="noindent">
    <w:name w:val="noindent"/>
    <w:basedOn w:val="Normln"/>
    <w:rsid w:val="00026918"/>
    <w:pPr>
      <w:spacing w:after="0" w:line="240" w:lineRule="auto"/>
    </w:pPr>
    <w:rPr>
      <w:rFonts w:ascii="Times New Roman" w:eastAsia="Times New Roman" w:hAnsi="Times New Roman" w:cs="Times New Roman"/>
      <w:sz w:val="24"/>
      <w:szCs w:val="24"/>
      <w:lang w:eastAsia="cs-CZ" w:bidi="ar-SA"/>
    </w:rPr>
  </w:style>
  <w:style w:type="paragraph" w:customStyle="1" w:styleId="padded">
    <w:name w:val="padded"/>
    <w:basedOn w:val="Normln"/>
    <w:rsid w:val="00026918"/>
    <w:pPr>
      <w:spacing w:after="480" w:line="240" w:lineRule="auto"/>
      <w:ind w:firstLine="490"/>
    </w:pPr>
    <w:rPr>
      <w:rFonts w:ascii="Times New Roman" w:eastAsia="Times New Roman" w:hAnsi="Times New Roman" w:cs="Times New Roman"/>
      <w:sz w:val="24"/>
      <w:szCs w:val="24"/>
      <w:lang w:eastAsia="cs-CZ" w:bidi="ar-SA"/>
    </w:rPr>
  </w:style>
  <w:style w:type="character" w:customStyle="1" w:styleId="run-head1">
    <w:name w:val="run-head1"/>
    <w:basedOn w:val="Standardnpsmoodstavce"/>
    <w:rsid w:val="00026918"/>
    <w:rPr>
      <w:color w:val="808080"/>
    </w:rPr>
  </w:style>
  <w:style w:type="paragraph" w:customStyle="1" w:styleId="autorafil1">
    <w:name w:val="autorafil1"/>
    <w:basedOn w:val="Normln"/>
    <w:rsid w:val="0055238B"/>
    <w:pPr>
      <w:spacing w:before="100" w:beforeAutospacing="1" w:after="30" w:line="240" w:lineRule="auto"/>
      <w:jc w:val="both"/>
    </w:pPr>
    <w:rPr>
      <w:rFonts w:ascii="Georgia" w:eastAsia="Times New Roman" w:hAnsi="Georgia" w:cs="Times New Roman"/>
      <w:b/>
      <w:bCs/>
      <w:color w:val="484848"/>
      <w:sz w:val="21"/>
      <w:szCs w:val="21"/>
      <w:lang w:eastAsia="cs-CZ" w:bidi="ar-SA"/>
    </w:rPr>
  </w:style>
  <w:style w:type="paragraph" w:customStyle="1" w:styleId="bio">
    <w:name w:val="bio"/>
    <w:basedOn w:val="Normln"/>
    <w:rsid w:val="008D656E"/>
    <w:pPr>
      <w:spacing w:before="100" w:beforeAutospacing="1" w:after="100" w:afterAutospacing="1" w:line="288" w:lineRule="atLeast"/>
    </w:pPr>
    <w:rPr>
      <w:rFonts w:ascii="Times New Roman" w:eastAsia="Times New Roman" w:hAnsi="Times New Roman" w:cs="Times New Roman"/>
      <w:i/>
      <w:iCs/>
      <w:sz w:val="24"/>
      <w:szCs w:val="24"/>
      <w:lang w:eastAsia="cs-CZ" w:bidi="ar-SA"/>
    </w:rPr>
  </w:style>
  <w:style w:type="character" w:customStyle="1" w:styleId="printonly">
    <w:name w:val="printonly"/>
    <w:basedOn w:val="Standardnpsmoodstavce"/>
    <w:rsid w:val="006329A2"/>
  </w:style>
  <w:style w:type="paragraph" w:styleId="Zhlav">
    <w:name w:val="header"/>
    <w:basedOn w:val="Normln"/>
    <w:link w:val="ZhlavChar"/>
    <w:uiPriority w:val="99"/>
    <w:unhideWhenUsed/>
    <w:rsid w:val="0099434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99434E"/>
    <w:rPr>
      <w:lang w:val="cs-CZ"/>
    </w:rPr>
  </w:style>
  <w:style w:type="paragraph" w:styleId="Zpat">
    <w:name w:val="footer"/>
    <w:basedOn w:val="Normln"/>
    <w:link w:val="ZpatChar"/>
    <w:uiPriority w:val="99"/>
    <w:unhideWhenUsed/>
    <w:rsid w:val="0099434E"/>
    <w:pPr>
      <w:tabs>
        <w:tab w:val="center" w:pos="4536"/>
        <w:tab w:val="right" w:pos="9072"/>
      </w:tabs>
      <w:spacing w:after="0" w:line="240" w:lineRule="auto"/>
    </w:pPr>
  </w:style>
  <w:style w:type="character" w:customStyle="1" w:styleId="ZpatChar">
    <w:name w:val="Zápatí Char"/>
    <w:basedOn w:val="Standardnpsmoodstavce"/>
    <w:link w:val="Zpat"/>
    <w:uiPriority w:val="99"/>
    <w:rsid w:val="0099434E"/>
    <w:rPr>
      <w:lang w:val="cs-CZ"/>
    </w:rPr>
  </w:style>
  <w:style w:type="paragraph" w:customStyle="1" w:styleId="Style1">
    <w:name w:val="Style1"/>
    <w:basedOn w:val="Normln"/>
    <w:uiPriority w:val="99"/>
    <w:rsid w:val="001A4364"/>
    <w:pPr>
      <w:widowControl w:val="0"/>
      <w:autoSpaceDE w:val="0"/>
      <w:autoSpaceDN w:val="0"/>
      <w:adjustRightInd w:val="0"/>
      <w:spacing w:after="0" w:line="240" w:lineRule="auto"/>
    </w:pPr>
    <w:rPr>
      <w:rFonts w:ascii="Times New Roman" w:eastAsiaTheme="minorEastAsia" w:hAnsi="Times New Roman" w:cs="Times New Roman"/>
      <w:sz w:val="24"/>
      <w:szCs w:val="24"/>
      <w:lang w:eastAsia="cs-CZ" w:bidi="ar-SA"/>
    </w:rPr>
  </w:style>
  <w:style w:type="paragraph" w:customStyle="1" w:styleId="Style2">
    <w:name w:val="Style2"/>
    <w:basedOn w:val="Normln"/>
    <w:uiPriority w:val="99"/>
    <w:rsid w:val="001A4364"/>
    <w:pPr>
      <w:widowControl w:val="0"/>
      <w:autoSpaceDE w:val="0"/>
      <w:autoSpaceDN w:val="0"/>
      <w:adjustRightInd w:val="0"/>
      <w:spacing w:after="0" w:line="240" w:lineRule="auto"/>
    </w:pPr>
    <w:rPr>
      <w:rFonts w:ascii="Times New Roman" w:eastAsiaTheme="minorEastAsia" w:hAnsi="Times New Roman" w:cs="Times New Roman"/>
      <w:sz w:val="24"/>
      <w:szCs w:val="24"/>
      <w:lang w:eastAsia="cs-CZ" w:bidi="ar-SA"/>
    </w:rPr>
  </w:style>
  <w:style w:type="paragraph" w:customStyle="1" w:styleId="Style3">
    <w:name w:val="Style3"/>
    <w:basedOn w:val="Normln"/>
    <w:uiPriority w:val="99"/>
    <w:rsid w:val="001A4364"/>
    <w:pPr>
      <w:widowControl w:val="0"/>
      <w:autoSpaceDE w:val="0"/>
      <w:autoSpaceDN w:val="0"/>
      <w:adjustRightInd w:val="0"/>
      <w:spacing w:after="0" w:line="240" w:lineRule="auto"/>
    </w:pPr>
    <w:rPr>
      <w:rFonts w:ascii="Times New Roman" w:eastAsiaTheme="minorEastAsia" w:hAnsi="Times New Roman" w:cs="Times New Roman"/>
      <w:sz w:val="24"/>
      <w:szCs w:val="24"/>
      <w:lang w:eastAsia="cs-CZ" w:bidi="ar-SA"/>
    </w:rPr>
  </w:style>
  <w:style w:type="paragraph" w:customStyle="1" w:styleId="Style4">
    <w:name w:val="Style4"/>
    <w:basedOn w:val="Normln"/>
    <w:uiPriority w:val="99"/>
    <w:rsid w:val="001A4364"/>
    <w:pPr>
      <w:widowControl w:val="0"/>
      <w:autoSpaceDE w:val="0"/>
      <w:autoSpaceDN w:val="0"/>
      <w:adjustRightInd w:val="0"/>
      <w:spacing w:after="0" w:line="216" w:lineRule="exact"/>
      <w:jc w:val="both"/>
    </w:pPr>
    <w:rPr>
      <w:rFonts w:ascii="Times New Roman" w:eastAsiaTheme="minorEastAsia" w:hAnsi="Times New Roman" w:cs="Times New Roman"/>
      <w:sz w:val="24"/>
      <w:szCs w:val="24"/>
      <w:lang w:eastAsia="cs-CZ" w:bidi="ar-SA"/>
    </w:rPr>
  </w:style>
  <w:style w:type="paragraph" w:customStyle="1" w:styleId="Style5">
    <w:name w:val="Style5"/>
    <w:basedOn w:val="Normln"/>
    <w:uiPriority w:val="99"/>
    <w:rsid w:val="001A4364"/>
    <w:pPr>
      <w:widowControl w:val="0"/>
      <w:autoSpaceDE w:val="0"/>
      <w:autoSpaceDN w:val="0"/>
      <w:adjustRightInd w:val="0"/>
      <w:spacing w:after="0" w:line="216" w:lineRule="exact"/>
      <w:ind w:firstLine="197"/>
      <w:jc w:val="both"/>
    </w:pPr>
    <w:rPr>
      <w:rFonts w:ascii="Times New Roman" w:eastAsiaTheme="minorEastAsia" w:hAnsi="Times New Roman" w:cs="Times New Roman"/>
      <w:sz w:val="24"/>
      <w:szCs w:val="24"/>
      <w:lang w:eastAsia="cs-CZ" w:bidi="ar-SA"/>
    </w:rPr>
  </w:style>
  <w:style w:type="paragraph" w:customStyle="1" w:styleId="Style7">
    <w:name w:val="Style7"/>
    <w:basedOn w:val="Normln"/>
    <w:uiPriority w:val="99"/>
    <w:rsid w:val="001A4364"/>
    <w:pPr>
      <w:widowControl w:val="0"/>
      <w:autoSpaceDE w:val="0"/>
      <w:autoSpaceDN w:val="0"/>
      <w:adjustRightInd w:val="0"/>
      <w:spacing w:after="0" w:line="216" w:lineRule="exact"/>
      <w:ind w:firstLine="230"/>
      <w:jc w:val="both"/>
    </w:pPr>
    <w:rPr>
      <w:rFonts w:ascii="Times New Roman" w:eastAsiaTheme="minorEastAsia" w:hAnsi="Times New Roman" w:cs="Times New Roman"/>
      <w:sz w:val="24"/>
      <w:szCs w:val="24"/>
      <w:lang w:eastAsia="cs-CZ" w:bidi="ar-SA"/>
    </w:rPr>
  </w:style>
  <w:style w:type="character" w:customStyle="1" w:styleId="FontStyle11">
    <w:name w:val="Font Style11"/>
    <w:basedOn w:val="Standardnpsmoodstavce"/>
    <w:uiPriority w:val="99"/>
    <w:rsid w:val="001A4364"/>
    <w:rPr>
      <w:rFonts w:ascii="Times New Roman" w:hAnsi="Times New Roman" w:cs="Times New Roman"/>
      <w:b/>
      <w:bCs/>
      <w:sz w:val="14"/>
      <w:szCs w:val="14"/>
    </w:rPr>
  </w:style>
  <w:style w:type="character" w:customStyle="1" w:styleId="FontStyle12">
    <w:name w:val="Font Style12"/>
    <w:basedOn w:val="Standardnpsmoodstavce"/>
    <w:uiPriority w:val="99"/>
    <w:rsid w:val="001A4364"/>
    <w:rPr>
      <w:rFonts w:ascii="Times New Roman" w:hAnsi="Times New Roman" w:cs="Times New Roman"/>
      <w:b/>
      <w:bCs/>
      <w:i/>
      <w:iCs/>
      <w:sz w:val="16"/>
      <w:szCs w:val="16"/>
    </w:rPr>
  </w:style>
  <w:style w:type="character" w:customStyle="1" w:styleId="FontStyle13">
    <w:name w:val="Font Style13"/>
    <w:basedOn w:val="Standardnpsmoodstavce"/>
    <w:uiPriority w:val="99"/>
    <w:rsid w:val="001A4364"/>
    <w:rPr>
      <w:rFonts w:ascii="Times New Roman" w:hAnsi="Times New Roman" w:cs="Times New Roman"/>
      <w:sz w:val="16"/>
      <w:szCs w:val="16"/>
    </w:rPr>
  </w:style>
  <w:style w:type="character" w:customStyle="1" w:styleId="FontStyle14">
    <w:name w:val="Font Style14"/>
    <w:basedOn w:val="Standardnpsmoodstavce"/>
    <w:uiPriority w:val="99"/>
    <w:rsid w:val="001A4364"/>
    <w:rPr>
      <w:rFonts w:ascii="Times New Roman" w:hAnsi="Times New Roman" w:cs="Times New Roman"/>
      <w:i/>
      <w:iCs/>
      <w:sz w:val="16"/>
      <w:szCs w:val="16"/>
    </w:rPr>
  </w:style>
  <w:style w:type="character" w:customStyle="1" w:styleId="FontStyle16">
    <w:name w:val="Font Style16"/>
    <w:basedOn w:val="Standardnpsmoodstavce"/>
    <w:uiPriority w:val="99"/>
    <w:rsid w:val="001A4364"/>
    <w:rPr>
      <w:rFonts w:ascii="Times New Roman" w:hAnsi="Times New Roman" w:cs="Times New Roman"/>
      <w:b/>
      <w:bCs/>
      <w:sz w:val="20"/>
      <w:szCs w:val="20"/>
    </w:rPr>
  </w:style>
  <w:style w:type="paragraph" w:styleId="Obsah1">
    <w:name w:val="toc 1"/>
    <w:basedOn w:val="Normln"/>
    <w:next w:val="Normln"/>
    <w:autoRedefine/>
    <w:uiPriority w:val="39"/>
    <w:unhideWhenUsed/>
    <w:rsid w:val="00901BD0"/>
    <w:pPr>
      <w:spacing w:after="100"/>
    </w:pPr>
  </w:style>
  <w:style w:type="character" w:customStyle="1" w:styleId="FontStyle15">
    <w:name w:val="Font Style15"/>
    <w:basedOn w:val="Standardnpsmoodstavce"/>
    <w:uiPriority w:val="99"/>
    <w:rsid w:val="00F70F71"/>
    <w:rPr>
      <w:rFonts w:ascii="Sylfaen" w:hAnsi="Sylfaen" w:cs="Sylfaen"/>
      <w:b/>
      <w:bCs/>
      <w:sz w:val="20"/>
      <w:szCs w:val="20"/>
    </w:rPr>
  </w:style>
  <w:style w:type="character" w:customStyle="1" w:styleId="FontStyle17">
    <w:name w:val="Font Style17"/>
    <w:basedOn w:val="Standardnpsmoodstavce"/>
    <w:uiPriority w:val="99"/>
    <w:rsid w:val="00F70F71"/>
    <w:rPr>
      <w:rFonts w:ascii="Sylfaen" w:hAnsi="Sylfaen" w:cs="Sylfaen"/>
      <w:sz w:val="18"/>
      <w:szCs w:val="18"/>
    </w:rPr>
  </w:style>
  <w:style w:type="character" w:customStyle="1" w:styleId="FontStyle18">
    <w:name w:val="Font Style18"/>
    <w:basedOn w:val="Standardnpsmoodstavce"/>
    <w:uiPriority w:val="99"/>
    <w:rsid w:val="00F70F71"/>
    <w:rPr>
      <w:rFonts w:ascii="Sylfaen" w:hAnsi="Sylfaen" w:cs="Sylfaen"/>
      <w:i/>
      <w:iCs/>
      <w:spacing w:val="10"/>
      <w:sz w:val="18"/>
      <w:szCs w:val="18"/>
    </w:rPr>
  </w:style>
  <w:style w:type="character" w:customStyle="1" w:styleId="FontStyle21">
    <w:name w:val="Font Style21"/>
    <w:basedOn w:val="Standardnpsmoodstavce"/>
    <w:uiPriority w:val="99"/>
    <w:rsid w:val="00F70F71"/>
    <w:rPr>
      <w:rFonts w:ascii="Sylfaen" w:hAnsi="Sylfaen" w:cs="Sylfaen"/>
      <w:spacing w:val="30"/>
      <w:sz w:val="14"/>
      <w:szCs w:val="14"/>
    </w:rPr>
  </w:style>
  <w:style w:type="paragraph" w:styleId="Textpoznpodarou">
    <w:name w:val="footnote text"/>
    <w:basedOn w:val="Normln"/>
    <w:link w:val="TextpoznpodarouChar"/>
    <w:uiPriority w:val="99"/>
    <w:semiHidden/>
    <w:unhideWhenUsed/>
    <w:rsid w:val="00490C5F"/>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490C5F"/>
    <w:rPr>
      <w:sz w:val="20"/>
      <w:szCs w:val="20"/>
      <w:lang w:val="cs-CZ"/>
    </w:rPr>
  </w:style>
  <w:style w:type="character" w:styleId="Znakapoznpodarou">
    <w:name w:val="footnote reference"/>
    <w:basedOn w:val="Standardnpsmoodstavce"/>
    <w:uiPriority w:val="99"/>
    <w:semiHidden/>
    <w:unhideWhenUsed/>
    <w:rsid w:val="00490C5F"/>
    <w:rPr>
      <w:vertAlign w:val="superscript"/>
    </w:rPr>
  </w:style>
</w:styles>
</file>

<file path=word/webSettings.xml><?xml version="1.0" encoding="utf-8"?>
<w:webSettings xmlns:r="http://schemas.openxmlformats.org/officeDocument/2006/relationships" xmlns:w="http://schemas.openxmlformats.org/wordprocessingml/2006/main">
  <w:divs>
    <w:div w:id="69274991">
      <w:bodyDiv w:val="1"/>
      <w:marLeft w:val="0"/>
      <w:marRight w:val="0"/>
      <w:marTop w:val="0"/>
      <w:marBottom w:val="0"/>
      <w:divBdr>
        <w:top w:val="none" w:sz="0" w:space="0" w:color="auto"/>
        <w:left w:val="none" w:sz="0" w:space="0" w:color="auto"/>
        <w:bottom w:val="none" w:sz="0" w:space="0" w:color="auto"/>
        <w:right w:val="none" w:sz="0" w:space="0" w:color="auto"/>
      </w:divBdr>
      <w:divsChild>
        <w:div w:id="1105996386">
          <w:marLeft w:val="0"/>
          <w:marRight w:val="0"/>
          <w:marTop w:val="0"/>
          <w:marBottom w:val="0"/>
          <w:divBdr>
            <w:top w:val="none" w:sz="0" w:space="0" w:color="auto"/>
            <w:left w:val="none" w:sz="0" w:space="0" w:color="auto"/>
            <w:bottom w:val="none" w:sz="0" w:space="0" w:color="auto"/>
            <w:right w:val="none" w:sz="0" w:space="0" w:color="auto"/>
          </w:divBdr>
          <w:divsChild>
            <w:div w:id="524713227">
              <w:marLeft w:val="0"/>
              <w:marRight w:val="0"/>
              <w:marTop w:val="0"/>
              <w:marBottom w:val="0"/>
              <w:divBdr>
                <w:top w:val="none" w:sz="0" w:space="0" w:color="auto"/>
                <w:left w:val="none" w:sz="0" w:space="0" w:color="auto"/>
                <w:bottom w:val="none" w:sz="0" w:space="0" w:color="auto"/>
                <w:right w:val="none" w:sz="0" w:space="0" w:color="auto"/>
              </w:divBdr>
              <w:divsChild>
                <w:div w:id="1422138992">
                  <w:marLeft w:val="0"/>
                  <w:marRight w:val="0"/>
                  <w:marTop w:val="0"/>
                  <w:marBottom w:val="0"/>
                  <w:divBdr>
                    <w:top w:val="none" w:sz="0" w:space="0" w:color="auto"/>
                    <w:left w:val="none" w:sz="0" w:space="0" w:color="auto"/>
                    <w:bottom w:val="none" w:sz="0" w:space="0" w:color="auto"/>
                    <w:right w:val="none" w:sz="0" w:space="0" w:color="auto"/>
                  </w:divBdr>
                </w:div>
                <w:div w:id="2135055034">
                  <w:blockQuote w:val="1"/>
                  <w:marLeft w:val="720"/>
                  <w:marRight w:val="720"/>
                  <w:marTop w:val="100"/>
                  <w:marBottom w:val="100"/>
                  <w:divBdr>
                    <w:top w:val="none" w:sz="0" w:space="0" w:color="auto"/>
                    <w:left w:val="none" w:sz="0" w:space="0" w:color="auto"/>
                    <w:bottom w:val="none" w:sz="0" w:space="0" w:color="auto"/>
                    <w:right w:val="none" w:sz="0" w:space="0" w:color="auto"/>
                  </w:divBdr>
                </w:div>
                <w:div w:id="75151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76103">
      <w:bodyDiv w:val="1"/>
      <w:marLeft w:val="0"/>
      <w:marRight w:val="0"/>
      <w:marTop w:val="0"/>
      <w:marBottom w:val="0"/>
      <w:divBdr>
        <w:top w:val="none" w:sz="0" w:space="0" w:color="auto"/>
        <w:left w:val="none" w:sz="0" w:space="0" w:color="auto"/>
        <w:bottom w:val="none" w:sz="0" w:space="0" w:color="auto"/>
        <w:right w:val="none" w:sz="0" w:space="0" w:color="auto"/>
      </w:divBdr>
      <w:divsChild>
        <w:div w:id="1779641834">
          <w:marLeft w:val="0"/>
          <w:marRight w:val="0"/>
          <w:marTop w:val="0"/>
          <w:marBottom w:val="0"/>
          <w:divBdr>
            <w:top w:val="none" w:sz="0" w:space="0" w:color="auto"/>
            <w:left w:val="none" w:sz="0" w:space="0" w:color="auto"/>
            <w:bottom w:val="none" w:sz="0" w:space="0" w:color="auto"/>
            <w:right w:val="none" w:sz="0" w:space="0" w:color="auto"/>
          </w:divBdr>
          <w:divsChild>
            <w:div w:id="1993606644">
              <w:marLeft w:val="0"/>
              <w:marRight w:val="0"/>
              <w:marTop w:val="0"/>
              <w:marBottom w:val="0"/>
              <w:divBdr>
                <w:top w:val="none" w:sz="0" w:space="0" w:color="auto"/>
                <w:left w:val="none" w:sz="0" w:space="0" w:color="auto"/>
                <w:bottom w:val="none" w:sz="0" w:space="0" w:color="auto"/>
                <w:right w:val="none" w:sz="0" w:space="0" w:color="auto"/>
              </w:divBdr>
              <w:divsChild>
                <w:div w:id="500388913">
                  <w:marLeft w:val="0"/>
                  <w:marRight w:val="0"/>
                  <w:marTop w:val="0"/>
                  <w:marBottom w:val="0"/>
                  <w:divBdr>
                    <w:top w:val="none" w:sz="0" w:space="0" w:color="auto"/>
                    <w:left w:val="none" w:sz="0" w:space="0" w:color="auto"/>
                    <w:bottom w:val="none" w:sz="0" w:space="0" w:color="auto"/>
                    <w:right w:val="none" w:sz="0" w:space="0" w:color="auto"/>
                  </w:divBdr>
                </w:div>
                <w:div w:id="2015568546">
                  <w:marLeft w:val="0"/>
                  <w:marRight w:val="0"/>
                  <w:marTop w:val="0"/>
                  <w:marBottom w:val="0"/>
                  <w:divBdr>
                    <w:top w:val="none" w:sz="0" w:space="0" w:color="auto"/>
                    <w:left w:val="none" w:sz="0" w:space="0" w:color="auto"/>
                    <w:bottom w:val="none" w:sz="0" w:space="0" w:color="auto"/>
                    <w:right w:val="none" w:sz="0" w:space="0" w:color="auto"/>
                  </w:divBdr>
                </w:div>
                <w:div w:id="112519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001979">
      <w:bodyDiv w:val="1"/>
      <w:marLeft w:val="0"/>
      <w:marRight w:val="0"/>
      <w:marTop w:val="0"/>
      <w:marBottom w:val="0"/>
      <w:divBdr>
        <w:top w:val="none" w:sz="0" w:space="0" w:color="auto"/>
        <w:left w:val="none" w:sz="0" w:space="0" w:color="auto"/>
        <w:bottom w:val="none" w:sz="0" w:space="0" w:color="auto"/>
        <w:right w:val="none" w:sz="0" w:space="0" w:color="auto"/>
      </w:divBdr>
      <w:divsChild>
        <w:div w:id="625164166">
          <w:marLeft w:val="0"/>
          <w:marRight w:val="0"/>
          <w:marTop w:val="0"/>
          <w:marBottom w:val="0"/>
          <w:divBdr>
            <w:top w:val="none" w:sz="0" w:space="0" w:color="auto"/>
            <w:left w:val="none" w:sz="0" w:space="0" w:color="auto"/>
            <w:bottom w:val="none" w:sz="0" w:space="0" w:color="auto"/>
            <w:right w:val="none" w:sz="0" w:space="0" w:color="auto"/>
          </w:divBdr>
          <w:divsChild>
            <w:div w:id="111901912">
              <w:marLeft w:val="0"/>
              <w:marRight w:val="0"/>
              <w:marTop w:val="0"/>
              <w:marBottom w:val="0"/>
              <w:divBdr>
                <w:top w:val="none" w:sz="0" w:space="0" w:color="auto"/>
                <w:left w:val="none" w:sz="0" w:space="0" w:color="auto"/>
                <w:bottom w:val="none" w:sz="0" w:space="0" w:color="auto"/>
                <w:right w:val="none" w:sz="0" w:space="0" w:color="auto"/>
              </w:divBdr>
              <w:divsChild>
                <w:div w:id="1031223515">
                  <w:marLeft w:val="0"/>
                  <w:marRight w:val="0"/>
                  <w:marTop w:val="0"/>
                  <w:marBottom w:val="0"/>
                  <w:divBdr>
                    <w:top w:val="none" w:sz="0" w:space="0" w:color="auto"/>
                    <w:left w:val="none" w:sz="0" w:space="0" w:color="auto"/>
                    <w:bottom w:val="none" w:sz="0" w:space="0" w:color="auto"/>
                    <w:right w:val="none" w:sz="0" w:space="0" w:color="auto"/>
                  </w:divBdr>
                </w:div>
                <w:div w:id="104066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82560">
      <w:bodyDiv w:val="1"/>
      <w:marLeft w:val="0"/>
      <w:marRight w:val="0"/>
      <w:marTop w:val="0"/>
      <w:marBottom w:val="0"/>
      <w:divBdr>
        <w:top w:val="none" w:sz="0" w:space="0" w:color="auto"/>
        <w:left w:val="none" w:sz="0" w:space="0" w:color="auto"/>
        <w:bottom w:val="none" w:sz="0" w:space="0" w:color="auto"/>
        <w:right w:val="none" w:sz="0" w:space="0" w:color="auto"/>
      </w:divBdr>
      <w:divsChild>
        <w:div w:id="1558779579">
          <w:marLeft w:val="0"/>
          <w:marRight w:val="0"/>
          <w:marTop w:val="0"/>
          <w:marBottom w:val="0"/>
          <w:divBdr>
            <w:top w:val="none" w:sz="0" w:space="0" w:color="auto"/>
            <w:left w:val="none" w:sz="0" w:space="0" w:color="auto"/>
            <w:bottom w:val="none" w:sz="0" w:space="0" w:color="auto"/>
            <w:right w:val="none" w:sz="0" w:space="0" w:color="auto"/>
          </w:divBdr>
          <w:divsChild>
            <w:div w:id="1291744056">
              <w:marLeft w:val="0"/>
              <w:marRight w:val="210"/>
              <w:marTop w:val="0"/>
              <w:marBottom w:val="0"/>
              <w:divBdr>
                <w:top w:val="none" w:sz="0" w:space="0" w:color="auto"/>
                <w:left w:val="none" w:sz="0" w:space="0" w:color="auto"/>
                <w:bottom w:val="none" w:sz="0" w:space="0" w:color="auto"/>
                <w:right w:val="none" w:sz="0" w:space="0" w:color="auto"/>
              </w:divBdr>
            </w:div>
          </w:divsChild>
        </w:div>
      </w:divsChild>
    </w:div>
    <w:div w:id="544876795">
      <w:bodyDiv w:val="1"/>
      <w:marLeft w:val="0"/>
      <w:marRight w:val="0"/>
      <w:marTop w:val="0"/>
      <w:marBottom w:val="0"/>
      <w:divBdr>
        <w:top w:val="none" w:sz="0" w:space="0" w:color="auto"/>
        <w:left w:val="none" w:sz="0" w:space="0" w:color="auto"/>
        <w:bottom w:val="none" w:sz="0" w:space="0" w:color="auto"/>
        <w:right w:val="none" w:sz="0" w:space="0" w:color="auto"/>
      </w:divBdr>
      <w:divsChild>
        <w:div w:id="216209294">
          <w:marLeft w:val="0"/>
          <w:marRight w:val="0"/>
          <w:marTop w:val="0"/>
          <w:marBottom w:val="0"/>
          <w:divBdr>
            <w:top w:val="none" w:sz="0" w:space="0" w:color="auto"/>
            <w:left w:val="none" w:sz="0" w:space="0" w:color="auto"/>
            <w:bottom w:val="none" w:sz="0" w:space="0" w:color="auto"/>
            <w:right w:val="none" w:sz="0" w:space="0" w:color="auto"/>
          </w:divBdr>
          <w:divsChild>
            <w:div w:id="391005216">
              <w:marLeft w:val="0"/>
              <w:marRight w:val="0"/>
              <w:marTop w:val="0"/>
              <w:marBottom w:val="0"/>
              <w:divBdr>
                <w:top w:val="none" w:sz="0" w:space="0" w:color="auto"/>
                <w:left w:val="none" w:sz="0" w:space="0" w:color="auto"/>
                <w:bottom w:val="none" w:sz="0" w:space="0" w:color="auto"/>
                <w:right w:val="none" w:sz="0" w:space="0" w:color="auto"/>
              </w:divBdr>
              <w:divsChild>
                <w:div w:id="906307149">
                  <w:marLeft w:val="0"/>
                  <w:marRight w:val="0"/>
                  <w:marTop w:val="0"/>
                  <w:marBottom w:val="0"/>
                  <w:divBdr>
                    <w:top w:val="none" w:sz="0" w:space="0" w:color="auto"/>
                    <w:left w:val="none" w:sz="0" w:space="0" w:color="auto"/>
                    <w:bottom w:val="none" w:sz="0" w:space="0" w:color="auto"/>
                    <w:right w:val="none" w:sz="0" w:space="0" w:color="auto"/>
                  </w:divBdr>
                </w:div>
                <w:div w:id="1791625977">
                  <w:marLeft w:val="0"/>
                  <w:marRight w:val="0"/>
                  <w:marTop w:val="0"/>
                  <w:marBottom w:val="0"/>
                  <w:divBdr>
                    <w:top w:val="none" w:sz="0" w:space="0" w:color="auto"/>
                    <w:left w:val="none" w:sz="0" w:space="0" w:color="auto"/>
                    <w:bottom w:val="none" w:sz="0" w:space="0" w:color="auto"/>
                    <w:right w:val="none" w:sz="0" w:space="0" w:color="auto"/>
                  </w:divBdr>
                </w:div>
                <w:div w:id="1250506073">
                  <w:marLeft w:val="0"/>
                  <w:marRight w:val="0"/>
                  <w:marTop w:val="0"/>
                  <w:marBottom w:val="0"/>
                  <w:divBdr>
                    <w:top w:val="none" w:sz="0" w:space="0" w:color="auto"/>
                    <w:left w:val="none" w:sz="0" w:space="0" w:color="auto"/>
                    <w:bottom w:val="none" w:sz="0" w:space="0" w:color="auto"/>
                    <w:right w:val="none" w:sz="0" w:space="0" w:color="auto"/>
                  </w:divBdr>
                  <w:divsChild>
                    <w:div w:id="1225263046">
                      <w:marLeft w:val="0"/>
                      <w:marRight w:val="0"/>
                      <w:marTop w:val="0"/>
                      <w:marBottom w:val="0"/>
                      <w:divBdr>
                        <w:top w:val="none" w:sz="0" w:space="0" w:color="auto"/>
                        <w:left w:val="none" w:sz="0" w:space="0" w:color="auto"/>
                        <w:bottom w:val="none" w:sz="0" w:space="0" w:color="auto"/>
                        <w:right w:val="none" w:sz="0" w:space="0" w:color="auto"/>
                      </w:divBdr>
                      <w:divsChild>
                        <w:div w:id="34552244">
                          <w:marLeft w:val="0"/>
                          <w:marRight w:val="0"/>
                          <w:marTop w:val="0"/>
                          <w:marBottom w:val="0"/>
                          <w:divBdr>
                            <w:top w:val="none" w:sz="0" w:space="0" w:color="auto"/>
                            <w:left w:val="none" w:sz="0" w:space="0" w:color="auto"/>
                            <w:bottom w:val="none" w:sz="0" w:space="0" w:color="auto"/>
                            <w:right w:val="none" w:sz="0" w:space="0" w:color="auto"/>
                          </w:divBdr>
                          <w:divsChild>
                            <w:div w:id="201182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468143">
                  <w:marLeft w:val="0"/>
                  <w:marRight w:val="0"/>
                  <w:marTop w:val="0"/>
                  <w:marBottom w:val="0"/>
                  <w:divBdr>
                    <w:top w:val="none" w:sz="0" w:space="0" w:color="auto"/>
                    <w:left w:val="none" w:sz="0" w:space="0" w:color="auto"/>
                    <w:bottom w:val="none" w:sz="0" w:space="0" w:color="auto"/>
                    <w:right w:val="none" w:sz="0" w:space="0" w:color="auto"/>
                  </w:divBdr>
                  <w:divsChild>
                    <w:div w:id="216203408">
                      <w:marLeft w:val="0"/>
                      <w:marRight w:val="0"/>
                      <w:marTop w:val="0"/>
                      <w:marBottom w:val="0"/>
                      <w:divBdr>
                        <w:top w:val="none" w:sz="0" w:space="0" w:color="auto"/>
                        <w:left w:val="none" w:sz="0" w:space="0" w:color="auto"/>
                        <w:bottom w:val="none" w:sz="0" w:space="0" w:color="auto"/>
                        <w:right w:val="none" w:sz="0" w:space="0" w:color="auto"/>
                      </w:divBdr>
                      <w:divsChild>
                        <w:div w:id="1309825621">
                          <w:marLeft w:val="0"/>
                          <w:marRight w:val="0"/>
                          <w:marTop w:val="0"/>
                          <w:marBottom w:val="0"/>
                          <w:divBdr>
                            <w:top w:val="none" w:sz="0" w:space="0" w:color="auto"/>
                            <w:left w:val="none" w:sz="0" w:space="0" w:color="auto"/>
                            <w:bottom w:val="none" w:sz="0" w:space="0" w:color="auto"/>
                            <w:right w:val="none" w:sz="0" w:space="0" w:color="auto"/>
                          </w:divBdr>
                          <w:divsChild>
                            <w:div w:id="103936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1617913">
      <w:bodyDiv w:val="1"/>
      <w:marLeft w:val="0"/>
      <w:marRight w:val="0"/>
      <w:marTop w:val="0"/>
      <w:marBottom w:val="0"/>
      <w:divBdr>
        <w:top w:val="none" w:sz="0" w:space="0" w:color="auto"/>
        <w:left w:val="none" w:sz="0" w:space="0" w:color="auto"/>
        <w:bottom w:val="none" w:sz="0" w:space="0" w:color="auto"/>
        <w:right w:val="none" w:sz="0" w:space="0" w:color="auto"/>
      </w:divBdr>
      <w:divsChild>
        <w:div w:id="473640547">
          <w:marLeft w:val="420"/>
          <w:marRight w:val="420"/>
          <w:marTop w:val="225"/>
          <w:marBottom w:val="0"/>
          <w:divBdr>
            <w:top w:val="none" w:sz="0" w:space="0" w:color="auto"/>
            <w:left w:val="none" w:sz="0" w:space="0" w:color="auto"/>
            <w:bottom w:val="none" w:sz="0" w:space="0" w:color="auto"/>
            <w:right w:val="none" w:sz="0" w:space="0" w:color="auto"/>
          </w:divBdr>
          <w:divsChild>
            <w:div w:id="1578591577">
              <w:blockQuote w:val="1"/>
              <w:marLeft w:val="3"/>
              <w:marRight w:val="3"/>
              <w:marTop w:val="3"/>
              <w:marBottom w:val="3"/>
              <w:divBdr>
                <w:top w:val="none" w:sz="0" w:space="0" w:color="auto"/>
                <w:left w:val="none" w:sz="0" w:space="0" w:color="auto"/>
                <w:bottom w:val="none" w:sz="0" w:space="0" w:color="auto"/>
                <w:right w:val="none" w:sz="0" w:space="0" w:color="auto"/>
              </w:divBdr>
            </w:div>
          </w:divsChild>
        </w:div>
      </w:divsChild>
    </w:div>
    <w:div w:id="563612067">
      <w:bodyDiv w:val="1"/>
      <w:marLeft w:val="0"/>
      <w:marRight w:val="0"/>
      <w:marTop w:val="0"/>
      <w:marBottom w:val="0"/>
      <w:divBdr>
        <w:top w:val="none" w:sz="0" w:space="0" w:color="auto"/>
        <w:left w:val="none" w:sz="0" w:space="0" w:color="auto"/>
        <w:bottom w:val="none" w:sz="0" w:space="0" w:color="auto"/>
        <w:right w:val="none" w:sz="0" w:space="0" w:color="auto"/>
      </w:divBdr>
      <w:divsChild>
        <w:div w:id="1218276614">
          <w:marLeft w:val="0"/>
          <w:marRight w:val="0"/>
          <w:marTop w:val="0"/>
          <w:marBottom w:val="0"/>
          <w:divBdr>
            <w:top w:val="none" w:sz="0" w:space="0" w:color="auto"/>
            <w:left w:val="none" w:sz="0" w:space="0" w:color="auto"/>
            <w:bottom w:val="none" w:sz="0" w:space="0" w:color="auto"/>
            <w:right w:val="none" w:sz="0" w:space="0" w:color="auto"/>
          </w:divBdr>
          <w:divsChild>
            <w:div w:id="441996923">
              <w:marLeft w:val="0"/>
              <w:marRight w:val="0"/>
              <w:marTop w:val="0"/>
              <w:marBottom w:val="0"/>
              <w:divBdr>
                <w:top w:val="none" w:sz="0" w:space="0" w:color="auto"/>
                <w:left w:val="none" w:sz="0" w:space="0" w:color="auto"/>
                <w:bottom w:val="none" w:sz="0" w:space="0" w:color="auto"/>
                <w:right w:val="none" w:sz="0" w:space="0" w:color="auto"/>
              </w:divBdr>
              <w:divsChild>
                <w:div w:id="369889106">
                  <w:marLeft w:val="0"/>
                  <w:marRight w:val="0"/>
                  <w:marTop w:val="0"/>
                  <w:marBottom w:val="0"/>
                  <w:divBdr>
                    <w:top w:val="none" w:sz="0" w:space="0" w:color="auto"/>
                    <w:left w:val="none" w:sz="0" w:space="0" w:color="auto"/>
                    <w:bottom w:val="none" w:sz="0" w:space="0" w:color="auto"/>
                    <w:right w:val="none" w:sz="0" w:space="0" w:color="auto"/>
                  </w:divBdr>
                </w:div>
                <w:div w:id="1320964079">
                  <w:marLeft w:val="0"/>
                  <w:marRight w:val="0"/>
                  <w:marTop w:val="0"/>
                  <w:marBottom w:val="0"/>
                  <w:divBdr>
                    <w:top w:val="none" w:sz="0" w:space="0" w:color="auto"/>
                    <w:left w:val="none" w:sz="0" w:space="0" w:color="auto"/>
                    <w:bottom w:val="none" w:sz="0" w:space="0" w:color="auto"/>
                    <w:right w:val="none" w:sz="0" w:space="0" w:color="auto"/>
                  </w:divBdr>
                </w:div>
                <w:div w:id="361634892">
                  <w:marLeft w:val="0"/>
                  <w:marRight w:val="0"/>
                  <w:marTop w:val="0"/>
                  <w:marBottom w:val="0"/>
                  <w:divBdr>
                    <w:top w:val="none" w:sz="0" w:space="0" w:color="auto"/>
                    <w:left w:val="none" w:sz="0" w:space="0" w:color="auto"/>
                    <w:bottom w:val="none" w:sz="0" w:space="0" w:color="auto"/>
                    <w:right w:val="none" w:sz="0" w:space="0" w:color="auto"/>
                  </w:divBdr>
                </w:div>
                <w:div w:id="220990830">
                  <w:marLeft w:val="0"/>
                  <w:marRight w:val="0"/>
                  <w:marTop w:val="0"/>
                  <w:marBottom w:val="0"/>
                  <w:divBdr>
                    <w:top w:val="none" w:sz="0" w:space="0" w:color="auto"/>
                    <w:left w:val="none" w:sz="0" w:space="0" w:color="auto"/>
                    <w:bottom w:val="none" w:sz="0" w:space="0" w:color="auto"/>
                    <w:right w:val="none" w:sz="0" w:space="0" w:color="auto"/>
                  </w:divBdr>
                  <w:divsChild>
                    <w:div w:id="1442216723">
                      <w:marLeft w:val="0"/>
                      <w:marRight w:val="0"/>
                      <w:marTop w:val="0"/>
                      <w:marBottom w:val="0"/>
                      <w:divBdr>
                        <w:top w:val="none" w:sz="0" w:space="0" w:color="auto"/>
                        <w:left w:val="none" w:sz="0" w:space="0" w:color="auto"/>
                        <w:bottom w:val="none" w:sz="0" w:space="0" w:color="auto"/>
                        <w:right w:val="none" w:sz="0" w:space="0" w:color="auto"/>
                      </w:divBdr>
                    </w:div>
                    <w:div w:id="784613944">
                      <w:marLeft w:val="900"/>
                      <w:marRight w:val="0"/>
                      <w:marTop w:val="0"/>
                      <w:marBottom w:val="0"/>
                      <w:divBdr>
                        <w:top w:val="none" w:sz="0" w:space="0" w:color="auto"/>
                        <w:left w:val="none" w:sz="0" w:space="0" w:color="auto"/>
                        <w:bottom w:val="none" w:sz="0" w:space="0" w:color="auto"/>
                        <w:right w:val="none" w:sz="0" w:space="0" w:color="auto"/>
                      </w:divBdr>
                      <w:divsChild>
                        <w:div w:id="647789194">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939727770">
                  <w:marLeft w:val="0"/>
                  <w:marRight w:val="0"/>
                  <w:marTop w:val="0"/>
                  <w:marBottom w:val="0"/>
                  <w:divBdr>
                    <w:top w:val="none" w:sz="0" w:space="0" w:color="auto"/>
                    <w:left w:val="none" w:sz="0" w:space="0" w:color="auto"/>
                    <w:bottom w:val="none" w:sz="0" w:space="0" w:color="auto"/>
                    <w:right w:val="none" w:sz="0" w:space="0" w:color="auto"/>
                  </w:divBdr>
                  <w:divsChild>
                    <w:div w:id="397945040">
                      <w:marLeft w:val="0"/>
                      <w:marRight w:val="0"/>
                      <w:marTop w:val="0"/>
                      <w:marBottom w:val="0"/>
                      <w:divBdr>
                        <w:top w:val="none" w:sz="0" w:space="0" w:color="auto"/>
                        <w:left w:val="none" w:sz="0" w:space="0" w:color="auto"/>
                        <w:bottom w:val="none" w:sz="0" w:space="0" w:color="auto"/>
                        <w:right w:val="none" w:sz="0" w:space="0" w:color="auto"/>
                      </w:divBdr>
                      <w:divsChild>
                        <w:div w:id="1355956669">
                          <w:marLeft w:val="0"/>
                          <w:marRight w:val="0"/>
                          <w:marTop w:val="0"/>
                          <w:marBottom w:val="0"/>
                          <w:divBdr>
                            <w:top w:val="none" w:sz="0" w:space="0" w:color="auto"/>
                            <w:left w:val="none" w:sz="0" w:space="0" w:color="auto"/>
                            <w:bottom w:val="none" w:sz="0" w:space="0" w:color="auto"/>
                            <w:right w:val="none" w:sz="0" w:space="0" w:color="auto"/>
                          </w:divBdr>
                        </w:div>
                      </w:divsChild>
                    </w:div>
                    <w:div w:id="1149905801">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6978107">
      <w:bodyDiv w:val="1"/>
      <w:marLeft w:val="0"/>
      <w:marRight w:val="0"/>
      <w:marTop w:val="0"/>
      <w:marBottom w:val="0"/>
      <w:divBdr>
        <w:top w:val="none" w:sz="0" w:space="0" w:color="auto"/>
        <w:left w:val="none" w:sz="0" w:space="0" w:color="auto"/>
        <w:bottom w:val="none" w:sz="0" w:space="0" w:color="auto"/>
        <w:right w:val="none" w:sz="0" w:space="0" w:color="auto"/>
      </w:divBdr>
      <w:divsChild>
        <w:div w:id="125781888">
          <w:marLeft w:val="0"/>
          <w:marRight w:val="0"/>
          <w:marTop w:val="0"/>
          <w:marBottom w:val="0"/>
          <w:divBdr>
            <w:top w:val="none" w:sz="0" w:space="0" w:color="auto"/>
            <w:left w:val="none" w:sz="0" w:space="0" w:color="auto"/>
            <w:bottom w:val="none" w:sz="0" w:space="0" w:color="auto"/>
            <w:right w:val="none" w:sz="0" w:space="0" w:color="auto"/>
          </w:divBdr>
          <w:divsChild>
            <w:div w:id="806122501">
              <w:marLeft w:val="0"/>
              <w:marRight w:val="0"/>
              <w:marTop w:val="0"/>
              <w:marBottom w:val="0"/>
              <w:divBdr>
                <w:top w:val="none" w:sz="0" w:space="0" w:color="auto"/>
                <w:left w:val="none" w:sz="0" w:space="0" w:color="auto"/>
                <w:bottom w:val="none" w:sz="0" w:space="0" w:color="auto"/>
                <w:right w:val="none" w:sz="0" w:space="0" w:color="auto"/>
              </w:divBdr>
              <w:divsChild>
                <w:div w:id="1967346114">
                  <w:marLeft w:val="0"/>
                  <w:marRight w:val="0"/>
                  <w:marTop w:val="0"/>
                  <w:marBottom w:val="0"/>
                  <w:divBdr>
                    <w:top w:val="none" w:sz="0" w:space="0" w:color="auto"/>
                    <w:left w:val="none" w:sz="0" w:space="0" w:color="auto"/>
                    <w:bottom w:val="none" w:sz="0" w:space="0" w:color="auto"/>
                    <w:right w:val="none" w:sz="0" w:space="0" w:color="auto"/>
                  </w:divBdr>
                </w:div>
                <w:div w:id="24453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734043">
      <w:bodyDiv w:val="1"/>
      <w:marLeft w:val="0"/>
      <w:marRight w:val="0"/>
      <w:marTop w:val="0"/>
      <w:marBottom w:val="0"/>
      <w:divBdr>
        <w:top w:val="none" w:sz="0" w:space="0" w:color="auto"/>
        <w:left w:val="none" w:sz="0" w:space="0" w:color="auto"/>
        <w:bottom w:val="none" w:sz="0" w:space="0" w:color="auto"/>
        <w:right w:val="none" w:sz="0" w:space="0" w:color="auto"/>
      </w:divBdr>
      <w:divsChild>
        <w:div w:id="816650824">
          <w:marLeft w:val="0"/>
          <w:marRight w:val="0"/>
          <w:marTop w:val="0"/>
          <w:marBottom w:val="0"/>
          <w:divBdr>
            <w:top w:val="none" w:sz="0" w:space="0" w:color="auto"/>
            <w:left w:val="none" w:sz="0" w:space="0" w:color="auto"/>
            <w:bottom w:val="none" w:sz="0" w:space="0" w:color="auto"/>
            <w:right w:val="none" w:sz="0" w:space="0" w:color="auto"/>
          </w:divBdr>
        </w:div>
        <w:div w:id="1051883790">
          <w:marLeft w:val="0"/>
          <w:marRight w:val="0"/>
          <w:marTop w:val="0"/>
          <w:marBottom w:val="0"/>
          <w:divBdr>
            <w:top w:val="none" w:sz="0" w:space="0" w:color="auto"/>
            <w:left w:val="none" w:sz="0" w:space="0" w:color="auto"/>
            <w:bottom w:val="none" w:sz="0" w:space="0" w:color="auto"/>
            <w:right w:val="none" w:sz="0" w:space="0" w:color="auto"/>
          </w:divBdr>
        </w:div>
      </w:divsChild>
    </w:div>
    <w:div w:id="843516222">
      <w:bodyDiv w:val="1"/>
      <w:marLeft w:val="0"/>
      <w:marRight w:val="0"/>
      <w:marTop w:val="0"/>
      <w:marBottom w:val="300"/>
      <w:divBdr>
        <w:top w:val="none" w:sz="0" w:space="0" w:color="auto"/>
        <w:left w:val="none" w:sz="0" w:space="0" w:color="auto"/>
        <w:bottom w:val="none" w:sz="0" w:space="0" w:color="auto"/>
        <w:right w:val="none" w:sz="0" w:space="0" w:color="auto"/>
      </w:divBdr>
      <w:divsChild>
        <w:div w:id="727874423">
          <w:marLeft w:val="0"/>
          <w:marRight w:val="0"/>
          <w:marTop w:val="0"/>
          <w:marBottom w:val="0"/>
          <w:divBdr>
            <w:top w:val="single" w:sz="6" w:space="0" w:color="FF9966"/>
            <w:left w:val="single" w:sz="6" w:space="0" w:color="FF9966"/>
            <w:bottom w:val="single" w:sz="6" w:space="0" w:color="FF9966"/>
            <w:right w:val="single" w:sz="6" w:space="0" w:color="FF9966"/>
          </w:divBdr>
          <w:divsChild>
            <w:div w:id="178029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857677">
      <w:bodyDiv w:val="1"/>
      <w:marLeft w:val="0"/>
      <w:marRight w:val="0"/>
      <w:marTop w:val="0"/>
      <w:marBottom w:val="0"/>
      <w:divBdr>
        <w:top w:val="none" w:sz="0" w:space="0" w:color="auto"/>
        <w:left w:val="none" w:sz="0" w:space="0" w:color="auto"/>
        <w:bottom w:val="none" w:sz="0" w:space="0" w:color="auto"/>
        <w:right w:val="none" w:sz="0" w:space="0" w:color="auto"/>
      </w:divBdr>
      <w:divsChild>
        <w:div w:id="479225177">
          <w:marLeft w:val="0"/>
          <w:marRight w:val="0"/>
          <w:marTop w:val="0"/>
          <w:marBottom w:val="0"/>
          <w:divBdr>
            <w:top w:val="none" w:sz="0" w:space="0" w:color="auto"/>
            <w:left w:val="none" w:sz="0" w:space="0" w:color="auto"/>
            <w:bottom w:val="none" w:sz="0" w:space="0" w:color="auto"/>
            <w:right w:val="none" w:sz="0" w:space="0" w:color="auto"/>
          </w:divBdr>
          <w:divsChild>
            <w:div w:id="1850412777">
              <w:marLeft w:val="0"/>
              <w:marRight w:val="0"/>
              <w:marTop w:val="0"/>
              <w:marBottom w:val="0"/>
              <w:divBdr>
                <w:top w:val="none" w:sz="0" w:space="0" w:color="auto"/>
                <w:left w:val="none" w:sz="0" w:space="0" w:color="auto"/>
                <w:bottom w:val="none" w:sz="0" w:space="0" w:color="auto"/>
                <w:right w:val="none" w:sz="0" w:space="0" w:color="auto"/>
              </w:divBdr>
              <w:divsChild>
                <w:div w:id="9069131">
                  <w:marLeft w:val="0"/>
                  <w:marRight w:val="0"/>
                  <w:marTop w:val="0"/>
                  <w:marBottom w:val="0"/>
                  <w:divBdr>
                    <w:top w:val="none" w:sz="0" w:space="0" w:color="auto"/>
                    <w:left w:val="none" w:sz="0" w:space="0" w:color="auto"/>
                    <w:bottom w:val="none" w:sz="0" w:space="0" w:color="auto"/>
                    <w:right w:val="none" w:sz="0" w:space="0" w:color="auto"/>
                  </w:divBdr>
                </w:div>
                <w:div w:id="1978486825">
                  <w:marLeft w:val="0"/>
                  <w:marRight w:val="0"/>
                  <w:marTop w:val="0"/>
                  <w:marBottom w:val="0"/>
                  <w:divBdr>
                    <w:top w:val="none" w:sz="0" w:space="0" w:color="auto"/>
                    <w:left w:val="none" w:sz="0" w:space="0" w:color="auto"/>
                    <w:bottom w:val="none" w:sz="0" w:space="0" w:color="auto"/>
                    <w:right w:val="none" w:sz="0" w:space="0" w:color="auto"/>
                  </w:divBdr>
                </w:div>
                <w:div w:id="145247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6285">
      <w:bodyDiv w:val="1"/>
      <w:marLeft w:val="0"/>
      <w:marRight w:val="0"/>
      <w:marTop w:val="0"/>
      <w:marBottom w:val="0"/>
      <w:divBdr>
        <w:top w:val="none" w:sz="0" w:space="0" w:color="auto"/>
        <w:left w:val="none" w:sz="0" w:space="0" w:color="auto"/>
        <w:bottom w:val="none" w:sz="0" w:space="0" w:color="auto"/>
        <w:right w:val="none" w:sz="0" w:space="0" w:color="auto"/>
      </w:divBdr>
      <w:divsChild>
        <w:div w:id="467867558">
          <w:marLeft w:val="0"/>
          <w:marRight w:val="0"/>
          <w:marTop w:val="0"/>
          <w:marBottom w:val="0"/>
          <w:divBdr>
            <w:top w:val="none" w:sz="0" w:space="0" w:color="auto"/>
            <w:left w:val="none" w:sz="0" w:space="0" w:color="auto"/>
            <w:bottom w:val="none" w:sz="0" w:space="0" w:color="auto"/>
            <w:right w:val="none" w:sz="0" w:space="0" w:color="auto"/>
          </w:divBdr>
          <w:divsChild>
            <w:div w:id="526338387">
              <w:marLeft w:val="0"/>
              <w:marRight w:val="0"/>
              <w:marTop w:val="0"/>
              <w:marBottom w:val="0"/>
              <w:divBdr>
                <w:top w:val="none" w:sz="0" w:space="0" w:color="auto"/>
                <w:left w:val="none" w:sz="0" w:space="0" w:color="auto"/>
                <w:bottom w:val="none" w:sz="0" w:space="0" w:color="auto"/>
                <w:right w:val="none" w:sz="0" w:space="0" w:color="auto"/>
              </w:divBdr>
              <w:divsChild>
                <w:div w:id="525483255">
                  <w:marLeft w:val="0"/>
                  <w:marRight w:val="0"/>
                  <w:marTop w:val="0"/>
                  <w:marBottom w:val="0"/>
                  <w:divBdr>
                    <w:top w:val="none" w:sz="0" w:space="0" w:color="auto"/>
                    <w:left w:val="none" w:sz="0" w:space="0" w:color="auto"/>
                    <w:bottom w:val="none" w:sz="0" w:space="0" w:color="auto"/>
                    <w:right w:val="none" w:sz="0" w:space="0" w:color="auto"/>
                  </w:divBdr>
                </w:div>
                <w:div w:id="2084333757">
                  <w:marLeft w:val="0"/>
                  <w:marRight w:val="0"/>
                  <w:marTop w:val="0"/>
                  <w:marBottom w:val="0"/>
                  <w:divBdr>
                    <w:top w:val="none" w:sz="0" w:space="0" w:color="auto"/>
                    <w:left w:val="none" w:sz="0" w:space="0" w:color="auto"/>
                    <w:bottom w:val="none" w:sz="0" w:space="0" w:color="auto"/>
                    <w:right w:val="none" w:sz="0" w:space="0" w:color="auto"/>
                  </w:divBdr>
                </w:div>
                <w:div w:id="402993340">
                  <w:marLeft w:val="0"/>
                  <w:marRight w:val="0"/>
                  <w:marTop w:val="0"/>
                  <w:marBottom w:val="0"/>
                  <w:divBdr>
                    <w:top w:val="none" w:sz="0" w:space="0" w:color="auto"/>
                    <w:left w:val="none" w:sz="0" w:space="0" w:color="auto"/>
                    <w:bottom w:val="none" w:sz="0" w:space="0" w:color="auto"/>
                    <w:right w:val="none" w:sz="0" w:space="0" w:color="auto"/>
                  </w:divBdr>
                  <w:divsChild>
                    <w:div w:id="909771573">
                      <w:marLeft w:val="0"/>
                      <w:marRight w:val="0"/>
                      <w:marTop w:val="0"/>
                      <w:marBottom w:val="0"/>
                      <w:divBdr>
                        <w:top w:val="none" w:sz="0" w:space="0" w:color="auto"/>
                        <w:left w:val="none" w:sz="0" w:space="0" w:color="auto"/>
                        <w:bottom w:val="none" w:sz="0" w:space="0" w:color="auto"/>
                        <w:right w:val="none" w:sz="0" w:space="0" w:color="auto"/>
                      </w:divBdr>
                      <w:divsChild>
                        <w:div w:id="1307469512">
                          <w:marLeft w:val="0"/>
                          <w:marRight w:val="0"/>
                          <w:marTop w:val="0"/>
                          <w:marBottom w:val="0"/>
                          <w:divBdr>
                            <w:top w:val="none" w:sz="0" w:space="0" w:color="auto"/>
                            <w:left w:val="none" w:sz="0" w:space="0" w:color="auto"/>
                            <w:bottom w:val="none" w:sz="0" w:space="0" w:color="auto"/>
                            <w:right w:val="none" w:sz="0" w:space="0" w:color="auto"/>
                          </w:divBdr>
                          <w:divsChild>
                            <w:div w:id="94060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13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897440">
      <w:bodyDiv w:val="1"/>
      <w:marLeft w:val="0"/>
      <w:marRight w:val="0"/>
      <w:marTop w:val="0"/>
      <w:marBottom w:val="0"/>
      <w:divBdr>
        <w:top w:val="none" w:sz="0" w:space="0" w:color="auto"/>
        <w:left w:val="none" w:sz="0" w:space="0" w:color="auto"/>
        <w:bottom w:val="none" w:sz="0" w:space="0" w:color="auto"/>
        <w:right w:val="none" w:sz="0" w:space="0" w:color="auto"/>
      </w:divBdr>
      <w:divsChild>
        <w:div w:id="2036496294">
          <w:marLeft w:val="0"/>
          <w:marRight w:val="0"/>
          <w:marTop w:val="0"/>
          <w:marBottom w:val="0"/>
          <w:divBdr>
            <w:top w:val="none" w:sz="0" w:space="0" w:color="auto"/>
            <w:left w:val="none" w:sz="0" w:space="0" w:color="auto"/>
            <w:bottom w:val="none" w:sz="0" w:space="0" w:color="auto"/>
            <w:right w:val="none" w:sz="0" w:space="0" w:color="auto"/>
          </w:divBdr>
          <w:divsChild>
            <w:div w:id="954022963">
              <w:marLeft w:val="0"/>
              <w:marRight w:val="0"/>
              <w:marTop w:val="0"/>
              <w:marBottom w:val="0"/>
              <w:divBdr>
                <w:top w:val="none" w:sz="0" w:space="0" w:color="auto"/>
                <w:left w:val="none" w:sz="0" w:space="0" w:color="auto"/>
                <w:bottom w:val="none" w:sz="0" w:space="0" w:color="auto"/>
                <w:right w:val="none" w:sz="0" w:space="0" w:color="auto"/>
              </w:divBdr>
              <w:divsChild>
                <w:div w:id="1073511152">
                  <w:marLeft w:val="0"/>
                  <w:marRight w:val="0"/>
                  <w:marTop w:val="0"/>
                  <w:marBottom w:val="0"/>
                  <w:divBdr>
                    <w:top w:val="none" w:sz="0" w:space="0" w:color="auto"/>
                    <w:left w:val="none" w:sz="0" w:space="0" w:color="auto"/>
                    <w:bottom w:val="none" w:sz="0" w:space="0" w:color="auto"/>
                    <w:right w:val="none" w:sz="0" w:space="0" w:color="auto"/>
                  </w:divBdr>
                </w:div>
                <w:div w:id="93014359">
                  <w:marLeft w:val="0"/>
                  <w:marRight w:val="0"/>
                  <w:marTop w:val="0"/>
                  <w:marBottom w:val="0"/>
                  <w:divBdr>
                    <w:top w:val="none" w:sz="0" w:space="0" w:color="auto"/>
                    <w:left w:val="none" w:sz="0" w:space="0" w:color="auto"/>
                    <w:bottom w:val="none" w:sz="0" w:space="0" w:color="auto"/>
                    <w:right w:val="none" w:sz="0" w:space="0" w:color="auto"/>
                  </w:divBdr>
                </w:div>
                <w:div w:id="7032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229938">
      <w:bodyDiv w:val="1"/>
      <w:marLeft w:val="0"/>
      <w:marRight w:val="0"/>
      <w:marTop w:val="0"/>
      <w:marBottom w:val="0"/>
      <w:divBdr>
        <w:top w:val="none" w:sz="0" w:space="0" w:color="auto"/>
        <w:left w:val="none" w:sz="0" w:space="0" w:color="auto"/>
        <w:bottom w:val="none" w:sz="0" w:space="0" w:color="auto"/>
        <w:right w:val="none" w:sz="0" w:space="0" w:color="auto"/>
      </w:divBdr>
    </w:div>
    <w:div w:id="1162116061">
      <w:bodyDiv w:val="1"/>
      <w:marLeft w:val="0"/>
      <w:marRight w:val="0"/>
      <w:marTop w:val="0"/>
      <w:marBottom w:val="0"/>
      <w:divBdr>
        <w:top w:val="none" w:sz="0" w:space="0" w:color="auto"/>
        <w:left w:val="none" w:sz="0" w:space="0" w:color="auto"/>
        <w:bottom w:val="none" w:sz="0" w:space="0" w:color="auto"/>
        <w:right w:val="none" w:sz="0" w:space="0" w:color="auto"/>
      </w:divBdr>
      <w:divsChild>
        <w:div w:id="2089037295">
          <w:marLeft w:val="0"/>
          <w:marRight w:val="0"/>
          <w:marTop w:val="0"/>
          <w:marBottom w:val="0"/>
          <w:divBdr>
            <w:top w:val="none" w:sz="0" w:space="0" w:color="auto"/>
            <w:left w:val="none" w:sz="0" w:space="0" w:color="auto"/>
            <w:bottom w:val="none" w:sz="0" w:space="0" w:color="auto"/>
            <w:right w:val="none" w:sz="0" w:space="0" w:color="auto"/>
          </w:divBdr>
          <w:divsChild>
            <w:div w:id="987586330">
              <w:marLeft w:val="0"/>
              <w:marRight w:val="0"/>
              <w:marTop w:val="0"/>
              <w:marBottom w:val="0"/>
              <w:divBdr>
                <w:top w:val="none" w:sz="0" w:space="0" w:color="auto"/>
                <w:left w:val="none" w:sz="0" w:space="0" w:color="auto"/>
                <w:bottom w:val="none" w:sz="0" w:space="0" w:color="auto"/>
                <w:right w:val="none" w:sz="0" w:space="0" w:color="auto"/>
              </w:divBdr>
              <w:divsChild>
                <w:div w:id="1567109271">
                  <w:marLeft w:val="0"/>
                  <w:marRight w:val="0"/>
                  <w:marTop w:val="0"/>
                  <w:marBottom w:val="0"/>
                  <w:divBdr>
                    <w:top w:val="none" w:sz="0" w:space="0" w:color="auto"/>
                    <w:left w:val="none" w:sz="0" w:space="0" w:color="auto"/>
                    <w:bottom w:val="none" w:sz="0" w:space="0" w:color="auto"/>
                    <w:right w:val="none" w:sz="0" w:space="0" w:color="auto"/>
                  </w:divBdr>
                </w:div>
                <w:div w:id="542980481">
                  <w:blockQuote w:val="1"/>
                  <w:marLeft w:val="720"/>
                  <w:marRight w:val="720"/>
                  <w:marTop w:val="100"/>
                  <w:marBottom w:val="100"/>
                  <w:divBdr>
                    <w:top w:val="none" w:sz="0" w:space="0" w:color="auto"/>
                    <w:left w:val="none" w:sz="0" w:space="0" w:color="auto"/>
                    <w:bottom w:val="none" w:sz="0" w:space="0" w:color="auto"/>
                    <w:right w:val="none" w:sz="0" w:space="0" w:color="auto"/>
                  </w:divBdr>
                </w:div>
                <w:div w:id="44454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785740">
      <w:bodyDiv w:val="1"/>
      <w:marLeft w:val="0"/>
      <w:marRight w:val="0"/>
      <w:marTop w:val="0"/>
      <w:marBottom w:val="0"/>
      <w:divBdr>
        <w:top w:val="none" w:sz="0" w:space="0" w:color="auto"/>
        <w:left w:val="none" w:sz="0" w:space="0" w:color="auto"/>
        <w:bottom w:val="none" w:sz="0" w:space="0" w:color="auto"/>
        <w:right w:val="none" w:sz="0" w:space="0" w:color="auto"/>
      </w:divBdr>
    </w:div>
    <w:div w:id="1343245818">
      <w:bodyDiv w:val="1"/>
      <w:marLeft w:val="0"/>
      <w:marRight w:val="0"/>
      <w:marTop w:val="0"/>
      <w:marBottom w:val="0"/>
      <w:divBdr>
        <w:top w:val="none" w:sz="0" w:space="0" w:color="auto"/>
        <w:left w:val="none" w:sz="0" w:space="0" w:color="auto"/>
        <w:bottom w:val="none" w:sz="0" w:space="0" w:color="auto"/>
        <w:right w:val="none" w:sz="0" w:space="0" w:color="auto"/>
      </w:divBdr>
      <w:divsChild>
        <w:div w:id="126362081">
          <w:marLeft w:val="0"/>
          <w:marRight w:val="0"/>
          <w:marTop w:val="0"/>
          <w:marBottom w:val="0"/>
          <w:divBdr>
            <w:top w:val="none" w:sz="0" w:space="0" w:color="auto"/>
            <w:left w:val="none" w:sz="0" w:space="0" w:color="auto"/>
            <w:bottom w:val="none" w:sz="0" w:space="0" w:color="auto"/>
            <w:right w:val="none" w:sz="0" w:space="0" w:color="auto"/>
          </w:divBdr>
          <w:divsChild>
            <w:div w:id="1988167887">
              <w:marLeft w:val="0"/>
              <w:marRight w:val="0"/>
              <w:marTop w:val="0"/>
              <w:marBottom w:val="0"/>
              <w:divBdr>
                <w:top w:val="none" w:sz="0" w:space="0" w:color="auto"/>
                <w:left w:val="none" w:sz="0" w:space="0" w:color="auto"/>
                <w:bottom w:val="none" w:sz="0" w:space="0" w:color="auto"/>
                <w:right w:val="none" w:sz="0" w:space="0" w:color="auto"/>
              </w:divBdr>
              <w:divsChild>
                <w:div w:id="248348026">
                  <w:marLeft w:val="0"/>
                  <w:marRight w:val="0"/>
                  <w:marTop w:val="0"/>
                  <w:marBottom w:val="0"/>
                  <w:divBdr>
                    <w:top w:val="none" w:sz="0" w:space="0" w:color="auto"/>
                    <w:left w:val="none" w:sz="0" w:space="0" w:color="auto"/>
                    <w:bottom w:val="none" w:sz="0" w:space="0" w:color="auto"/>
                    <w:right w:val="none" w:sz="0" w:space="0" w:color="auto"/>
                  </w:divBdr>
                </w:div>
                <w:div w:id="1856730784">
                  <w:marLeft w:val="0"/>
                  <w:marRight w:val="0"/>
                  <w:marTop w:val="0"/>
                  <w:marBottom w:val="0"/>
                  <w:divBdr>
                    <w:top w:val="none" w:sz="0" w:space="0" w:color="auto"/>
                    <w:left w:val="none" w:sz="0" w:space="0" w:color="auto"/>
                    <w:bottom w:val="none" w:sz="0" w:space="0" w:color="auto"/>
                    <w:right w:val="none" w:sz="0" w:space="0" w:color="auto"/>
                  </w:divBdr>
                </w:div>
                <w:div w:id="106313720">
                  <w:marLeft w:val="0"/>
                  <w:marRight w:val="0"/>
                  <w:marTop w:val="0"/>
                  <w:marBottom w:val="0"/>
                  <w:divBdr>
                    <w:top w:val="none" w:sz="0" w:space="0" w:color="auto"/>
                    <w:left w:val="none" w:sz="0" w:space="0" w:color="auto"/>
                    <w:bottom w:val="none" w:sz="0" w:space="0" w:color="auto"/>
                    <w:right w:val="none" w:sz="0" w:space="0" w:color="auto"/>
                  </w:divBdr>
                </w:div>
                <w:div w:id="727803585">
                  <w:marLeft w:val="0"/>
                  <w:marRight w:val="0"/>
                  <w:marTop w:val="0"/>
                  <w:marBottom w:val="0"/>
                  <w:divBdr>
                    <w:top w:val="none" w:sz="0" w:space="0" w:color="auto"/>
                    <w:left w:val="none" w:sz="0" w:space="0" w:color="auto"/>
                    <w:bottom w:val="none" w:sz="0" w:space="0" w:color="auto"/>
                    <w:right w:val="none" w:sz="0" w:space="0" w:color="auto"/>
                  </w:divBdr>
                  <w:divsChild>
                    <w:div w:id="690842342">
                      <w:marLeft w:val="0"/>
                      <w:marRight w:val="0"/>
                      <w:marTop w:val="0"/>
                      <w:marBottom w:val="0"/>
                      <w:divBdr>
                        <w:top w:val="none" w:sz="0" w:space="0" w:color="auto"/>
                        <w:left w:val="none" w:sz="0" w:space="0" w:color="auto"/>
                        <w:bottom w:val="none" w:sz="0" w:space="0" w:color="auto"/>
                        <w:right w:val="none" w:sz="0" w:space="0" w:color="auto"/>
                      </w:divBdr>
                      <w:divsChild>
                        <w:div w:id="512957550">
                          <w:marLeft w:val="0"/>
                          <w:marRight w:val="0"/>
                          <w:marTop w:val="0"/>
                          <w:marBottom w:val="0"/>
                          <w:divBdr>
                            <w:top w:val="none" w:sz="0" w:space="0" w:color="auto"/>
                            <w:left w:val="none" w:sz="0" w:space="0" w:color="auto"/>
                            <w:bottom w:val="none" w:sz="0" w:space="0" w:color="auto"/>
                            <w:right w:val="none" w:sz="0" w:space="0" w:color="auto"/>
                          </w:divBdr>
                          <w:divsChild>
                            <w:div w:id="42365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180649">
                  <w:marLeft w:val="0"/>
                  <w:marRight w:val="0"/>
                  <w:marTop w:val="0"/>
                  <w:marBottom w:val="0"/>
                  <w:divBdr>
                    <w:top w:val="none" w:sz="0" w:space="0" w:color="auto"/>
                    <w:left w:val="none" w:sz="0" w:space="0" w:color="auto"/>
                    <w:bottom w:val="none" w:sz="0" w:space="0" w:color="auto"/>
                    <w:right w:val="none" w:sz="0" w:space="0" w:color="auto"/>
                  </w:divBdr>
                  <w:divsChild>
                    <w:div w:id="2057044962">
                      <w:marLeft w:val="0"/>
                      <w:marRight w:val="0"/>
                      <w:marTop w:val="0"/>
                      <w:marBottom w:val="0"/>
                      <w:divBdr>
                        <w:top w:val="none" w:sz="0" w:space="0" w:color="auto"/>
                        <w:left w:val="none" w:sz="0" w:space="0" w:color="auto"/>
                        <w:bottom w:val="none" w:sz="0" w:space="0" w:color="auto"/>
                        <w:right w:val="none" w:sz="0" w:space="0" w:color="auto"/>
                      </w:divBdr>
                      <w:divsChild>
                        <w:div w:id="654188456">
                          <w:marLeft w:val="0"/>
                          <w:marRight w:val="0"/>
                          <w:marTop w:val="0"/>
                          <w:marBottom w:val="0"/>
                          <w:divBdr>
                            <w:top w:val="none" w:sz="0" w:space="0" w:color="auto"/>
                            <w:left w:val="none" w:sz="0" w:space="0" w:color="auto"/>
                            <w:bottom w:val="none" w:sz="0" w:space="0" w:color="auto"/>
                            <w:right w:val="none" w:sz="0" w:space="0" w:color="auto"/>
                          </w:divBdr>
                        </w:div>
                      </w:divsChild>
                    </w:div>
                    <w:div w:id="2143884214">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996223">
      <w:bodyDiv w:val="1"/>
      <w:marLeft w:val="0"/>
      <w:marRight w:val="0"/>
      <w:marTop w:val="0"/>
      <w:marBottom w:val="0"/>
      <w:divBdr>
        <w:top w:val="none" w:sz="0" w:space="0" w:color="auto"/>
        <w:left w:val="none" w:sz="0" w:space="0" w:color="auto"/>
        <w:bottom w:val="none" w:sz="0" w:space="0" w:color="auto"/>
        <w:right w:val="none" w:sz="0" w:space="0" w:color="auto"/>
      </w:divBdr>
      <w:divsChild>
        <w:div w:id="606735820">
          <w:marLeft w:val="0"/>
          <w:marRight w:val="0"/>
          <w:marTop w:val="0"/>
          <w:marBottom w:val="0"/>
          <w:divBdr>
            <w:top w:val="none" w:sz="0" w:space="0" w:color="auto"/>
            <w:left w:val="none" w:sz="0" w:space="0" w:color="auto"/>
            <w:bottom w:val="none" w:sz="0" w:space="0" w:color="auto"/>
            <w:right w:val="none" w:sz="0" w:space="0" w:color="auto"/>
          </w:divBdr>
          <w:divsChild>
            <w:div w:id="293876884">
              <w:marLeft w:val="0"/>
              <w:marRight w:val="0"/>
              <w:marTop w:val="0"/>
              <w:marBottom w:val="0"/>
              <w:divBdr>
                <w:top w:val="none" w:sz="0" w:space="0" w:color="auto"/>
                <w:left w:val="none" w:sz="0" w:space="0" w:color="auto"/>
                <w:bottom w:val="none" w:sz="0" w:space="0" w:color="auto"/>
                <w:right w:val="none" w:sz="0" w:space="0" w:color="auto"/>
              </w:divBdr>
              <w:divsChild>
                <w:div w:id="1891110936">
                  <w:marLeft w:val="0"/>
                  <w:marRight w:val="0"/>
                  <w:marTop w:val="0"/>
                  <w:marBottom w:val="0"/>
                  <w:divBdr>
                    <w:top w:val="none" w:sz="0" w:space="0" w:color="auto"/>
                    <w:left w:val="none" w:sz="0" w:space="0" w:color="auto"/>
                    <w:bottom w:val="none" w:sz="0" w:space="0" w:color="auto"/>
                    <w:right w:val="none" w:sz="0" w:space="0" w:color="auto"/>
                  </w:divBdr>
                </w:div>
                <w:div w:id="1983000357">
                  <w:marLeft w:val="0"/>
                  <w:marRight w:val="0"/>
                  <w:marTop w:val="0"/>
                  <w:marBottom w:val="0"/>
                  <w:divBdr>
                    <w:top w:val="none" w:sz="0" w:space="0" w:color="auto"/>
                    <w:left w:val="none" w:sz="0" w:space="0" w:color="auto"/>
                    <w:bottom w:val="none" w:sz="0" w:space="0" w:color="auto"/>
                    <w:right w:val="none" w:sz="0" w:space="0" w:color="auto"/>
                  </w:divBdr>
                </w:div>
                <w:div w:id="59791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944865">
      <w:bodyDiv w:val="1"/>
      <w:marLeft w:val="0"/>
      <w:marRight w:val="0"/>
      <w:marTop w:val="0"/>
      <w:marBottom w:val="0"/>
      <w:divBdr>
        <w:top w:val="none" w:sz="0" w:space="0" w:color="auto"/>
        <w:left w:val="none" w:sz="0" w:space="0" w:color="auto"/>
        <w:bottom w:val="none" w:sz="0" w:space="0" w:color="auto"/>
        <w:right w:val="none" w:sz="0" w:space="0" w:color="auto"/>
      </w:divBdr>
      <w:divsChild>
        <w:div w:id="2080472652">
          <w:marLeft w:val="0"/>
          <w:marRight w:val="0"/>
          <w:marTop w:val="0"/>
          <w:marBottom w:val="0"/>
          <w:divBdr>
            <w:top w:val="none" w:sz="0" w:space="0" w:color="auto"/>
            <w:left w:val="none" w:sz="0" w:space="0" w:color="auto"/>
            <w:bottom w:val="none" w:sz="0" w:space="0" w:color="auto"/>
            <w:right w:val="none" w:sz="0" w:space="0" w:color="auto"/>
          </w:divBdr>
          <w:divsChild>
            <w:div w:id="169295099">
              <w:marLeft w:val="0"/>
              <w:marRight w:val="0"/>
              <w:marTop w:val="0"/>
              <w:marBottom w:val="0"/>
              <w:divBdr>
                <w:top w:val="none" w:sz="0" w:space="0" w:color="auto"/>
                <w:left w:val="none" w:sz="0" w:space="0" w:color="auto"/>
                <w:bottom w:val="none" w:sz="0" w:space="0" w:color="auto"/>
                <w:right w:val="none" w:sz="0" w:space="0" w:color="auto"/>
              </w:divBdr>
              <w:divsChild>
                <w:div w:id="1058669286">
                  <w:marLeft w:val="0"/>
                  <w:marRight w:val="0"/>
                  <w:marTop w:val="0"/>
                  <w:marBottom w:val="0"/>
                  <w:divBdr>
                    <w:top w:val="none" w:sz="0" w:space="0" w:color="auto"/>
                    <w:left w:val="none" w:sz="0" w:space="0" w:color="auto"/>
                    <w:bottom w:val="none" w:sz="0" w:space="0" w:color="auto"/>
                    <w:right w:val="none" w:sz="0" w:space="0" w:color="auto"/>
                  </w:divBdr>
                </w:div>
                <w:div w:id="683240846">
                  <w:marLeft w:val="0"/>
                  <w:marRight w:val="0"/>
                  <w:marTop w:val="0"/>
                  <w:marBottom w:val="0"/>
                  <w:divBdr>
                    <w:top w:val="none" w:sz="0" w:space="0" w:color="auto"/>
                    <w:left w:val="none" w:sz="0" w:space="0" w:color="auto"/>
                    <w:bottom w:val="none" w:sz="0" w:space="0" w:color="auto"/>
                    <w:right w:val="none" w:sz="0" w:space="0" w:color="auto"/>
                  </w:divBdr>
                </w:div>
                <w:div w:id="2043745508">
                  <w:marLeft w:val="0"/>
                  <w:marRight w:val="0"/>
                  <w:marTop w:val="0"/>
                  <w:marBottom w:val="0"/>
                  <w:divBdr>
                    <w:top w:val="none" w:sz="0" w:space="0" w:color="auto"/>
                    <w:left w:val="none" w:sz="0" w:space="0" w:color="auto"/>
                    <w:bottom w:val="none" w:sz="0" w:space="0" w:color="auto"/>
                    <w:right w:val="none" w:sz="0" w:space="0" w:color="auto"/>
                  </w:divBdr>
                </w:div>
                <w:div w:id="200090093">
                  <w:marLeft w:val="0"/>
                  <w:marRight w:val="0"/>
                  <w:marTop w:val="0"/>
                  <w:marBottom w:val="0"/>
                  <w:divBdr>
                    <w:top w:val="none" w:sz="0" w:space="0" w:color="auto"/>
                    <w:left w:val="none" w:sz="0" w:space="0" w:color="auto"/>
                    <w:bottom w:val="none" w:sz="0" w:space="0" w:color="auto"/>
                    <w:right w:val="none" w:sz="0" w:space="0" w:color="auto"/>
                  </w:divBdr>
                  <w:divsChild>
                    <w:div w:id="1047946274">
                      <w:marLeft w:val="0"/>
                      <w:marRight w:val="0"/>
                      <w:marTop w:val="0"/>
                      <w:marBottom w:val="0"/>
                      <w:divBdr>
                        <w:top w:val="none" w:sz="0" w:space="0" w:color="auto"/>
                        <w:left w:val="none" w:sz="0" w:space="0" w:color="auto"/>
                        <w:bottom w:val="none" w:sz="0" w:space="0" w:color="auto"/>
                        <w:right w:val="none" w:sz="0" w:space="0" w:color="auto"/>
                      </w:divBdr>
                      <w:divsChild>
                        <w:div w:id="1103233769">
                          <w:marLeft w:val="0"/>
                          <w:marRight w:val="0"/>
                          <w:marTop w:val="0"/>
                          <w:marBottom w:val="0"/>
                          <w:divBdr>
                            <w:top w:val="none" w:sz="0" w:space="0" w:color="auto"/>
                            <w:left w:val="none" w:sz="0" w:space="0" w:color="auto"/>
                            <w:bottom w:val="none" w:sz="0" w:space="0" w:color="auto"/>
                            <w:right w:val="none" w:sz="0" w:space="0" w:color="auto"/>
                          </w:divBdr>
                          <w:divsChild>
                            <w:div w:id="25344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5305421">
      <w:bodyDiv w:val="1"/>
      <w:marLeft w:val="0"/>
      <w:marRight w:val="0"/>
      <w:marTop w:val="0"/>
      <w:marBottom w:val="0"/>
      <w:divBdr>
        <w:top w:val="none" w:sz="0" w:space="0" w:color="auto"/>
        <w:left w:val="none" w:sz="0" w:space="0" w:color="auto"/>
        <w:bottom w:val="none" w:sz="0" w:space="0" w:color="auto"/>
        <w:right w:val="none" w:sz="0" w:space="0" w:color="auto"/>
      </w:divBdr>
      <w:divsChild>
        <w:div w:id="1178540279">
          <w:marLeft w:val="0"/>
          <w:marRight w:val="0"/>
          <w:marTop w:val="0"/>
          <w:marBottom w:val="0"/>
          <w:divBdr>
            <w:top w:val="none" w:sz="0" w:space="0" w:color="auto"/>
            <w:left w:val="none" w:sz="0" w:space="0" w:color="auto"/>
            <w:bottom w:val="none" w:sz="0" w:space="0" w:color="auto"/>
            <w:right w:val="none" w:sz="0" w:space="0" w:color="auto"/>
          </w:divBdr>
          <w:divsChild>
            <w:div w:id="1198546338">
              <w:marLeft w:val="0"/>
              <w:marRight w:val="0"/>
              <w:marTop w:val="0"/>
              <w:marBottom w:val="0"/>
              <w:divBdr>
                <w:top w:val="none" w:sz="0" w:space="0" w:color="auto"/>
                <w:left w:val="none" w:sz="0" w:space="0" w:color="auto"/>
                <w:bottom w:val="none" w:sz="0" w:space="0" w:color="auto"/>
                <w:right w:val="none" w:sz="0" w:space="0" w:color="auto"/>
              </w:divBdr>
              <w:divsChild>
                <w:div w:id="339044781">
                  <w:marLeft w:val="0"/>
                  <w:marRight w:val="0"/>
                  <w:marTop w:val="0"/>
                  <w:marBottom w:val="0"/>
                  <w:divBdr>
                    <w:top w:val="none" w:sz="0" w:space="0" w:color="auto"/>
                    <w:left w:val="none" w:sz="0" w:space="0" w:color="auto"/>
                    <w:bottom w:val="none" w:sz="0" w:space="0" w:color="auto"/>
                    <w:right w:val="none" w:sz="0" w:space="0" w:color="auto"/>
                  </w:divBdr>
                </w:div>
                <w:div w:id="1283417254">
                  <w:marLeft w:val="0"/>
                  <w:marRight w:val="0"/>
                  <w:marTop w:val="0"/>
                  <w:marBottom w:val="0"/>
                  <w:divBdr>
                    <w:top w:val="none" w:sz="0" w:space="0" w:color="auto"/>
                    <w:left w:val="none" w:sz="0" w:space="0" w:color="auto"/>
                    <w:bottom w:val="none" w:sz="0" w:space="0" w:color="auto"/>
                    <w:right w:val="none" w:sz="0" w:space="0" w:color="auto"/>
                  </w:divBdr>
                </w:div>
                <w:div w:id="1367368670">
                  <w:marLeft w:val="0"/>
                  <w:marRight w:val="0"/>
                  <w:marTop w:val="0"/>
                  <w:marBottom w:val="0"/>
                  <w:divBdr>
                    <w:top w:val="none" w:sz="0" w:space="0" w:color="auto"/>
                    <w:left w:val="none" w:sz="0" w:space="0" w:color="auto"/>
                    <w:bottom w:val="none" w:sz="0" w:space="0" w:color="auto"/>
                    <w:right w:val="none" w:sz="0" w:space="0" w:color="auto"/>
                  </w:divBdr>
                  <w:divsChild>
                    <w:div w:id="631519681">
                      <w:marLeft w:val="0"/>
                      <w:marRight w:val="0"/>
                      <w:marTop w:val="0"/>
                      <w:marBottom w:val="0"/>
                      <w:divBdr>
                        <w:top w:val="none" w:sz="0" w:space="0" w:color="auto"/>
                        <w:left w:val="none" w:sz="0" w:space="0" w:color="auto"/>
                        <w:bottom w:val="none" w:sz="0" w:space="0" w:color="auto"/>
                        <w:right w:val="none" w:sz="0" w:space="0" w:color="auto"/>
                      </w:divBdr>
                      <w:divsChild>
                        <w:div w:id="1718312507">
                          <w:marLeft w:val="0"/>
                          <w:marRight w:val="0"/>
                          <w:marTop w:val="0"/>
                          <w:marBottom w:val="0"/>
                          <w:divBdr>
                            <w:top w:val="none" w:sz="0" w:space="0" w:color="auto"/>
                            <w:left w:val="none" w:sz="0" w:space="0" w:color="auto"/>
                            <w:bottom w:val="none" w:sz="0" w:space="0" w:color="auto"/>
                            <w:right w:val="none" w:sz="0" w:space="0" w:color="auto"/>
                          </w:divBdr>
                        </w:div>
                      </w:divsChild>
                    </w:div>
                    <w:div w:id="1032003084">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026413">
      <w:bodyDiv w:val="1"/>
      <w:marLeft w:val="0"/>
      <w:marRight w:val="0"/>
      <w:marTop w:val="0"/>
      <w:marBottom w:val="0"/>
      <w:divBdr>
        <w:top w:val="none" w:sz="0" w:space="0" w:color="auto"/>
        <w:left w:val="none" w:sz="0" w:space="0" w:color="auto"/>
        <w:bottom w:val="none" w:sz="0" w:space="0" w:color="auto"/>
        <w:right w:val="none" w:sz="0" w:space="0" w:color="auto"/>
      </w:divBdr>
      <w:divsChild>
        <w:div w:id="2088455929">
          <w:marLeft w:val="0"/>
          <w:marRight w:val="0"/>
          <w:marTop w:val="0"/>
          <w:marBottom w:val="0"/>
          <w:divBdr>
            <w:top w:val="none" w:sz="0" w:space="0" w:color="auto"/>
            <w:left w:val="none" w:sz="0" w:space="0" w:color="auto"/>
            <w:bottom w:val="none" w:sz="0" w:space="0" w:color="auto"/>
            <w:right w:val="none" w:sz="0" w:space="0" w:color="auto"/>
          </w:divBdr>
          <w:divsChild>
            <w:div w:id="730999517">
              <w:marLeft w:val="0"/>
              <w:marRight w:val="0"/>
              <w:marTop w:val="0"/>
              <w:marBottom w:val="0"/>
              <w:divBdr>
                <w:top w:val="none" w:sz="0" w:space="0" w:color="auto"/>
                <w:left w:val="none" w:sz="0" w:space="0" w:color="auto"/>
                <w:bottom w:val="none" w:sz="0" w:space="0" w:color="auto"/>
                <w:right w:val="none" w:sz="0" w:space="0" w:color="auto"/>
              </w:divBdr>
              <w:divsChild>
                <w:div w:id="1228613676">
                  <w:marLeft w:val="0"/>
                  <w:marRight w:val="0"/>
                  <w:marTop w:val="0"/>
                  <w:marBottom w:val="0"/>
                  <w:divBdr>
                    <w:top w:val="none" w:sz="0" w:space="0" w:color="auto"/>
                    <w:left w:val="none" w:sz="0" w:space="0" w:color="auto"/>
                    <w:bottom w:val="none" w:sz="0" w:space="0" w:color="auto"/>
                    <w:right w:val="none" w:sz="0" w:space="0" w:color="auto"/>
                  </w:divBdr>
                </w:div>
                <w:div w:id="1147669401">
                  <w:marLeft w:val="0"/>
                  <w:marRight w:val="0"/>
                  <w:marTop w:val="0"/>
                  <w:marBottom w:val="0"/>
                  <w:divBdr>
                    <w:top w:val="none" w:sz="0" w:space="0" w:color="auto"/>
                    <w:left w:val="none" w:sz="0" w:space="0" w:color="auto"/>
                    <w:bottom w:val="none" w:sz="0" w:space="0" w:color="auto"/>
                    <w:right w:val="none" w:sz="0" w:space="0" w:color="auto"/>
                  </w:divBdr>
                </w:div>
                <w:div w:id="99760882">
                  <w:marLeft w:val="0"/>
                  <w:marRight w:val="0"/>
                  <w:marTop w:val="0"/>
                  <w:marBottom w:val="0"/>
                  <w:divBdr>
                    <w:top w:val="none" w:sz="0" w:space="0" w:color="auto"/>
                    <w:left w:val="none" w:sz="0" w:space="0" w:color="auto"/>
                    <w:bottom w:val="none" w:sz="0" w:space="0" w:color="auto"/>
                    <w:right w:val="none" w:sz="0" w:space="0" w:color="auto"/>
                  </w:divBdr>
                </w:div>
                <w:div w:id="205530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592230">
      <w:bodyDiv w:val="1"/>
      <w:marLeft w:val="0"/>
      <w:marRight w:val="0"/>
      <w:marTop w:val="0"/>
      <w:marBottom w:val="0"/>
      <w:divBdr>
        <w:top w:val="none" w:sz="0" w:space="0" w:color="auto"/>
        <w:left w:val="none" w:sz="0" w:space="0" w:color="auto"/>
        <w:bottom w:val="none" w:sz="0" w:space="0" w:color="auto"/>
        <w:right w:val="none" w:sz="0" w:space="0" w:color="auto"/>
      </w:divBdr>
      <w:divsChild>
        <w:div w:id="216093023">
          <w:marLeft w:val="0"/>
          <w:marRight w:val="0"/>
          <w:marTop w:val="120"/>
          <w:marBottom w:val="0"/>
          <w:divBdr>
            <w:top w:val="none" w:sz="0" w:space="0" w:color="auto"/>
            <w:left w:val="none" w:sz="0" w:space="0" w:color="auto"/>
            <w:bottom w:val="none" w:sz="0" w:space="0" w:color="auto"/>
            <w:right w:val="none" w:sz="0" w:space="0" w:color="auto"/>
          </w:divBdr>
          <w:divsChild>
            <w:div w:id="843974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160200">
      <w:bodyDiv w:val="1"/>
      <w:marLeft w:val="0"/>
      <w:marRight w:val="0"/>
      <w:marTop w:val="0"/>
      <w:marBottom w:val="0"/>
      <w:divBdr>
        <w:top w:val="none" w:sz="0" w:space="0" w:color="auto"/>
        <w:left w:val="none" w:sz="0" w:space="0" w:color="auto"/>
        <w:bottom w:val="none" w:sz="0" w:space="0" w:color="auto"/>
        <w:right w:val="none" w:sz="0" w:space="0" w:color="auto"/>
      </w:divBdr>
      <w:divsChild>
        <w:div w:id="697974946">
          <w:marLeft w:val="0"/>
          <w:marRight w:val="0"/>
          <w:marTop w:val="0"/>
          <w:marBottom w:val="0"/>
          <w:divBdr>
            <w:top w:val="none" w:sz="0" w:space="0" w:color="auto"/>
            <w:left w:val="none" w:sz="0" w:space="0" w:color="auto"/>
            <w:bottom w:val="none" w:sz="0" w:space="0" w:color="auto"/>
            <w:right w:val="none" w:sz="0" w:space="0" w:color="auto"/>
          </w:divBdr>
        </w:div>
        <w:div w:id="686756968">
          <w:marLeft w:val="0"/>
          <w:marRight w:val="0"/>
          <w:marTop w:val="0"/>
          <w:marBottom w:val="0"/>
          <w:divBdr>
            <w:top w:val="none" w:sz="0" w:space="0" w:color="auto"/>
            <w:left w:val="none" w:sz="0" w:space="0" w:color="auto"/>
            <w:bottom w:val="none" w:sz="0" w:space="0" w:color="auto"/>
            <w:right w:val="none" w:sz="0" w:space="0" w:color="auto"/>
          </w:divBdr>
        </w:div>
      </w:divsChild>
    </w:div>
    <w:div w:id="1633747087">
      <w:bodyDiv w:val="1"/>
      <w:marLeft w:val="0"/>
      <w:marRight w:val="0"/>
      <w:marTop w:val="0"/>
      <w:marBottom w:val="0"/>
      <w:divBdr>
        <w:top w:val="none" w:sz="0" w:space="0" w:color="auto"/>
        <w:left w:val="none" w:sz="0" w:space="0" w:color="auto"/>
        <w:bottom w:val="none" w:sz="0" w:space="0" w:color="auto"/>
        <w:right w:val="none" w:sz="0" w:space="0" w:color="auto"/>
      </w:divBdr>
      <w:divsChild>
        <w:div w:id="411198143">
          <w:marLeft w:val="0"/>
          <w:marRight w:val="0"/>
          <w:marTop w:val="0"/>
          <w:marBottom w:val="0"/>
          <w:divBdr>
            <w:top w:val="none" w:sz="0" w:space="0" w:color="auto"/>
            <w:left w:val="none" w:sz="0" w:space="0" w:color="auto"/>
            <w:bottom w:val="none" w:sz="0" w:space="0" w:color="auto"/>
            <w:right w:val="none" w:sz="0" w:space="0" w:color="auto"/>
          </w:divBdr>
          <w:divsChild>
            <w:div w:id="2116905698">
              <w:marLeft w:val="0"/>
              <w:marRight w:val="0"/>
              <w:marTop w:val="0"/>
              <w:marBottom w:val="0"/>
              <w:divBdr>
                <w:top w:val="none" w:sz="0" w:space="0" w:color="auto"/>
                <w:left w:val="none" w:sz="0" w:space="0" w:color="auto"/>
                <w:bottom w:val="none" w:sz="0" w:space="0" w:color="auto"/>
                <w:right w:val="none" w:sz="0" w:space="0" w:color="auto"/>
              </w:divBdr>
              <w:divsChild>
                <w:div w:id="440804500">
                  <w:marLeft w:val="0"/>
                  <w:marRight w:val="0"/>
                  <w:marTop w:val="0"/>
                  <w:marBottom w:val="0"/>
                  <w:divBdr>
                    <w:top w:val="none" w:sz="0" w:space="0" w:color="auto"/>
                    <w:left w:val="none" w:sz="0" w:space="0" w:color="auto"/>
                    <w:bottom w:val="none" w:sz="0" w:space="0" w:color="auto"/>
                    <w:right w:val="none" w:sz="0" w:space="0" w:color="auto"/>
                  </w:divBdr>
                </w:div>
                <w:div w:id="1101028314">
                  <w:marLeft w:val="0"/>
                  <w:marRight w:val="0"/>
                  <w:marTop w:val="0"/>
                  <w:marBottom w:val="0"/>
                  <w:divBdr>
                    <w:top w:val="none" w:sz="0" w:space="0" w:color="auto"/>
                    <w:left w:val="none" w:sz="0" w:space="0" w:color="auto"/>
                    <w:bottom w:val="none" w:sz="0" w:space="0" w:color="auto"/>
                    <w:right w:val="none" w:sz="0" w:space="0" w:color="auto"/>
                  </w:divBdr>
                </w:div>
                <w:div w:id="1556310659">
                  <w:marLeft w:val="0"/>
                  <w:marRight w:val="0"/>
                  <w:marTop w:val="0"/>
                  <w:marBottom w:val="0"/>
                  <w:divBdr>
                    <w:top w:val="none" w:sz="0" w:space="0" w:color="auto"/>
                    <w:left w:val="none" w:sz="0" w:space="0" w:color="auto"/>
                    <w:bottom w:val="none" w:sz="0" w:space="0" w:color="auto"/>
                    <w:right w:val="none" w:sz="0" w:space="0" w:color="auto"/>
                  </w:divBdr>
                  <w:divsChild>
                    <w:div w:id="152104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350167">
      <w:bodyDiv w:val="1"/>
      <w:marLeft w:val="0"/>
      <w:marRight w:val="0"/>
      <w:marTop w:val="0"/>
      <w:marBottom w:val="0"/>
      <w:divBdr>
        <w:top w:val="none" w:sz="0" w:space="0" w:color="auto"/>
        <w:left w:val="none" w:sz="0" w:space="0" w:color="auto"/>
        <w:bottom w:val="none" w:sz="0" w:space="0" w:color="auto"/>
        <w:right w:val="none" w:sz="0" w:space="0" w:color="auto"/>
      </w:divBdr>
      <w:divsChild>
        <w:div w:id="592127762">
          <w:marLeft w:val="0"/>
          <w:marRight w:val="0"/>
          <w:marTop w:val="0"/>
          <w:marBottom w:val="0"/>
          <w:divBdr>
            <w:top w:val="none" w:sz="0" w:space="0" w:color="auto"/>
            <w:left w:val="none" w:sz="0" w:space="0" w:color="auto"/>
            <w:bottom w:val="none" w:sz="0" w:space="0" w:color="auto"/>
            <w:right w:val="none" w:sz="0" w:space="0" w:color="auto"/>
          </w:divBdr>
          <w:divsChild>
            <w:div w:id="1151362324">
              <w:marLeft w:val="0"/>
              <w:marRight w:val="0"/>
              <w:marTop w:val="0"/>
              <w:marBottom w:val="0"/>
              <w:divBdr>
                <w:top w:val="none" w:sz="0" w:space="0" w:color="auto"/>
                <w:left w:val="none" w:sz="0" w:space="0" w:color="auto"/>
                <w:bottom w:val="none" w:sz="0" w:space="0" w:color="auto"/>
                <w:right w:val="none" w:sz="0" w:space="0" w:color="auto"/>
              </w:divBdr>
            </w:div>
            <w:div w:id="1335955574">
              <w:marLeft w:val="0"/>
              <w:marRight w:val="2775"/>
              <w:marTop w:val="150"/>
              <w:marBottom w:val="150"/>
              <w:divBdr>
                <w:top w:val="single" w:sz="6" w:space="2" w:color="FF0000"/>
                <w:left w:val="none" w:sz="0" w:space="0" w:color="auto"/>
                <w:bottom w:val="single" w:sz="6" w:space="2" w:color="FF0000"/>
                <w:right w:val="none" w:sz="0" w:space="0" w:color="auto"/>
              </w:divBdr>
            </w:div>
            <w:div w:id="1675960246">
              <w:marLeft w:val="0"/>
              <w:marRight w:val="0"/>
              <w:marTop w:val="0"/>
              <w:marBottom w:val="0"/>
              <w:divBdr>
                <w:top w:val="none" w:sz="0" w:space="0" w:color="auto"/>
                <w:left w:val="none" w:sz="0" w:space="0" w:color="auto"/>
                <w:bottom w:val="none" w:sz="0" w:space="0" w:color="auto"/>
                <w:right w:val="none" w:sz="0" w:space="0" w:color="auto"/>
              </w:divBdr>
              <w:divsChild>
                <w:div w:id="205646377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871332579">
      <w:bodyDiv w:val="1"/>
      <w:marLeft w:val="0"/>
      <w:marRight w:val="0"/>
      <w:marTop w:val="0"/>
      <w:marBottom w:val="0"/>
      <w:divBdr>
        <w:top w:val="none" w:sz="0" w:space="0" w:color="auto"/>
        <w:left w:val="none" w:sz="0" w:space="0" w:color="auto"/>
        <w:bottom w:val="none" w:sz="0" w:space="0" w:color="auto"/>
        <w:right w:val="none" w:sz="0" w:space="0" w:color="auto"/>
      </w:divBdr>
      <w:divsChild>
        <w:div w:id="161429624">
          <w:marLeft w:val="0"/>
          <w:marRight w:val="0"/>
          <w:marTop w:val="0"/>
          <w:marBottom w:val="0"/>
          <w:divBdr>
            <w:top w:val="none" w:sz="0" w:space="0" w:color="auto"/>
            <w:left w:val="none" w:sz="0" w:space="0" w:color="auto"/>
            <w:bottom w:val="none" w:sz="0" w:space="0" w:color="auto"/>
            <w:right w:val="none" w:sz="0" w:space="0" w:color="auto"/>
          </w:divBdr>
          <w:divsChild>
            <w:div w:id="677194982">
              <w:marLeft w:val="0"/>
              <w:marRight w:val="0"/>
              <w:marTop w:val="0"/>
              <w:marBottom w:val="0"/>
              <w:divBdr>
                <w:top w:val="none" w:sz="0" w:space="0" w:color="auto"/>
                <w:left w:val="none" w:sz="0" w:space="0" w:color="auto"/>
                <w:bottom w:val="none" w:sz="0" w:space="0" w:color="auto"/>
                <w:right w:val="none" w:sz="0" w:space="0" w:color="auto"/>
              </w:divBdr>
              <w:divsChild>
                <w:div w:id="801770194">
                  <w:marLeft w:val="0"/>
                  <w:marRight w:val="0"/>
                  <w:marTop w:val="0"/>
                  <w:marBottom w:val="0"/>
                  <w:divBdr>
                    <w:top w:val="none" w:sz="0" w:space="0" w:color="auto"/>
                    <w:left w:val="none" w:sz="0" w:space="0" w:color="auto"/>
                    <w:bottom w:val="none" w:sz="0" w:space="0" w:color="auto"/>
                    <w:right w:val="none" w:sz="0" w:space="0" w:color="auto"/>
                  </w:divBdr>
                </w:div>
                <w:div w:id="744031418">
                  <w:marLeft w:val="0"/>
                  <w:marRight w:val="0"/>
                  <w:marTop w:val="0"/>
                  <w:marBottom w:val="0"/>
                  <w:divBdr>
                    <w:top w:val="none" w:sz="0" w:space="0" w:color="auto"/>
                    <w:left w:val="none" w:sz="0" w:space="0" w:color="auto"/>
                    <w:bottom w:val="none" w:sz="0" w:space="0" w:color="auto"/>
                    <w:right w:val="none" w:sz="0" w:space="0" w:color="auto"/>
                  </w:divBdr>
                </w:div>
                <w:div w:id="288823534">
                  <w:marLeft w:val="0"/>
                  <w:marRight w:val="0"/>
                  <w:marTop w:val="0"/>
                  <w:marBottom w:val="0"/>
                  <w:divBdr>
                    <w:top w:val="none" w:sz="0" w:space="0" w:color="auto"/>
                    <w:left w:val="none" w:sz="0" w:space="0" w:color="auto"/>
                    <w:bottom w:val="none" w:sz="0" w:space="0" w:color="auto"/>
                    <w:right w:val="none" w:sz="0" w:space="0" w:color="auto"/>
                  </w:divBdr>
                  <w:divsChild>
                    <w:div w:id="32732588">
                      <w:marLeft w:val="0"/>
                      <w:marRight w:val="0"/>
                      <w:marTop w:val="0"/>
                      <w:marBottom w:val="0"/>
                      <w:divBdr>
                        <w:top w:val="none" w:sz="0" w:space="0" w:color="auto"/>
                        <w:left w:val="none" w:sz="0" w:space="0" w:color="auto"/>
                        <w:bottom w:val="none" w:sz="0" w:space="0" w:color="auto"/>
                        <w:right w:val="none" w:sz="0" w:space="0" w:color="auto"/>
                      </w:divBdr>
                      <w:divsChild>
                        <w:div w:id="1246964105">
                          <w:marLeft w:val="0"/>
                          <w:marRight w:val="0"/>
                          <w:marTop w:val="0"/>
                          <w:marBottom w:val="0"/>
                          <w:divBdr>
                            <w:top w:val="none" w:sz="0" w:space="0" w:color="auto"/>
                            <w:left w:val="none" w:sz="0" w:space="0" w:color="auto"/>
                            <w:bottom w:val="none" w:sz="0" w:space="0" w:color="auto"/>
                            <w:right w:val="none" w:sz="0" w:space="0" w:color="auto"/>
                          </w:divBdr>
                        </w:div>
                      </w:divsChild>
                    </w:div>
                    <w:div w:id="208005759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162436">
      <w:bodyDiv w:val="1"/>
      <w:marLeft w:val="0"/>
      <w:marRight w:val="0"/>
      <w:marTop w:val="0"/>
      <w:marBottom w:val="0"/>
      <w:divBdr>
        <w:top w:val="none" w:sz="0" w:space="0" w:color="auto"/>
        <w:left w:val="none" w:sz="0" w:space="0" w:color="auto"/>
        <w:bottom w:val="none" w:sz="0" w:space="0" w:color="auto"/>
        <w:right w:val="none" w:sz="0" w:space="0" w:color="auto"/>
      </w:divBdr>
      <w:divsChild>
        <w:div w:id="131603074">
          <w:marLeft w:val="0"/>
          <w:marRight w:val="0"/>
          <w:marTop w:val="0"/>
          <w:marBottom w:val="0"/>
          <w:divBdr>
            <w:top w:val="none" w:sz="0" w:space="0" w:color="auto"/>
            <w:left w:val="none" w:sz="0" w:space="0" w:color="auto"/>
            <w:bottom w:val="none" w:sz="0" w:space="0" w:color="auto"/>
            <w:right w:val="none" w:sz="0" w:space="0" w:color="auto"/>
          </w:divBdr>
          <w:divsChild>
            <w:div w:id="593712364">
              <w:marLeft w:val="0"/>
              <w:marRight w:val="0"/>
              <w:marTop w:val="0"/>
              <w:marBottom w:val="0"/>
              <w:divBdr>
                <w:top w:val="none" w:sz="0" w:space="0" w:color="auto"/>
                <w:left w:val="none" w:sz="0" w:space="0" w:color="auto"/>
                <w:bottom w:val="none" w:sz="0" w:space="0" w:color="auto"/>
                <w:right w:val="none" w:sz="0" w:space="0" w:color="auto"/>
              </w:divBdr>
              <w:divsChild>
                <w:div w:id="604457989">
                  <w:marLeft w:val="0"/>
                  <w:marRight w:val="0"/>
                  <w:marTop w:val="0"/>
                  <w:marBottom w:val="0"/>
                  <w:divBdr>
                    <w:top w:val="none" w:sz="0" w:space="0" w:color="auto"/>
                    <w:left w:val="none" w:sz="0" w:space="0" w:color="auto"/>
                    <w:bottom w:val="none" w:sz="0" w:space="0" w:color="auto"/>
                    <w:right w:val="none" w:sz="0" w:space="0" w:color="auto"/>
                  </w:divBdr>
                </w:div>
                <w:div w:id="1778526840">
                  <w:blockQuote w:val="1"/>
                  <w:marLeft w:val="720"/>
                  <w:marRight w:val="720"/>
                  <w:marTop w:val="100"/>
                  <w:marBottom w:val="100"/>
                  <w:divBdr>
                    <w:top w:val="none" w:sz="0" w:space="0" w:color="auto"/>
                    <w:left w:val="none" w:sz="0" w:space="0" w:color="auto"/>
                    <w:bottom w:val="none" w:sz="0" w:space="0" w:color="auto"/>
                    <w:right w:val="none" w:sz="0" w:space="0" w:color="auto"/>
                  </w:divBdr>
                </w:div>
                <w:div w:id="15889234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2002388976">
      <w:bodyDiv w:val="1"/>
      <w:marLeft w:val="0"/>
      <w:marRight w:val="0"/>
      <w:marTop w:val="0"/>
      <w:marBottom w:val="0"/>
      <w:divBdr>
        <w:top w:val="none" w:sz="0" w:space="0" w:color="auto"/>
        <w:left w:val="none" w:sz="0" w:space="0" w:color="auto"/>
        <w:bottom w:val="none" w:sz="0" w:space="0" w:color="auto"/>
        <w:right w:val="none" w:sz="0" w:space="0" w:color="auto"/>
      </w:divBdr>
      <w:divsChild>
        <w:div w:id="1542598055">
          <w:marLeft w:val="0"/>
          <w:marRight w:val="0"/>
          <w:marTop w:val="0"/>
          <w:marBottom w:val="0"/>
          <w:divBdr>
            <w:top w:val="none" w:sz="0" w:space="0" w:color="auto"/>
            <w:left w:val="none" w:sz="0" w:space="0" w:color="auto"/>
            <w:bottom w:val="none" w:sz="0" w:space="0" w:color="auto"/>
            <w:right w:val="none" w:sz="0" w:space="0" w:color="auto"/>
          </w:divBdr>
          <w:divsChild>
            <w:div w:id="664626222">
              <w:marLeft w:val="0"/>
              <w:marRight w:val="0"/>
              <w:marTop w:val="0"/>
              <w:marBottom w:val="0"/>
              <w:divBdr>
                <w:top w:val="none" w:sz="0" w:space="0" w:color="auto"/>
                <w:left w:val="none" w:sz="0" w:space="0" w:color="auto"/>
                <w:bottom w:val="none" w:sz="0" w:space="0" w:color="auto"/>
                <w:right w:val="none" w:sz="0" w:space="0" w:color="auto"/>
              </w:divBdr>
              <w:divsChild>
                <w:div w:id="53982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812052">
      <w:bodyDiv w:val="1"/>
      <w:marLeft w:val="0"/>
      <w:marRight w:val="0"/>
      <w:marTop w:val="0"/>
      <w:marBottom w:val="0"/>
      <w:divBdr>
        <w:top w:val="none" w:sz="0" w:space="0" w:color="auto"/>
        <w:left w:val="none" w:sz="0" w:space="0" w:color="auto"/>
        <w:bottom w:val="none" w:sz="0" w:space="0" w:color="auto"/>
        <w:right w:val="none" w:sz="0" w:space="0" w:color="auto"/>
      </w:divBdr>
      <w:divsChild>
        <w:div w:id="957222806">
          <w:marLeft w:val="48"/>
          <w:marRight w:val="330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en.wikipedia.org/wiki/Japan" TargetMode="External"/><Relationship Id="rId671" Type="http://schemas.openxmlformats.org/officeDocument/2006/relationships/hyperlink" Target="http://en.wikipedia.org/wiki/Los_Angeles_Police_Department" TargetMode="External"/><Relationship Id="rId769" Type="http://schemas.openxmlformats.org/officeDocument/2006/relationships/hyperlink" Target="http://en.wikipedia.org/wiki/Paul_Veyne" TargetMode="External"/><Relationship Id="rId21" Type="http://schemas.openxmlformats.org/officeDocument/2006/relationships/hyperlink" Target="http://cs.wikipedia.org/w/index.php?title=Z%C3%A1nik_Z%C3%A1padu&amp;action=edit&amp;redlink=1" TargetMode="External"/><Relationship Id="rId324" Type="http://schemas.openxmlformats.org/officeDocument/2006/relationships/hyperlink" Target="http://en.wikipedia.org/wiki/Representation" TargetMode="External"/><Relationship Id="rId531" Type="http://schemas.openxmlformats.org/officeDocument/2006/relationships/hyperlink" Target="http://cs.wikipedia.org/wiki/Hamburk" TargetMode="External"/><Relationship Id="rId629" Type="http://schemas.openxmlformats.org/officeDocument/2006/relationships/hyperlink" Target="http://cs.wikipedia.org/wiki/Speci%C3%A1ln%C3%AD:Zdroje_knih/8070216514" TargetMode="External"/><Relationship Id="rId170" Type="http://schemas.openxmlformats.org/officeDocument/2006/relationships/hyperlink" Target="http://en.wikipedia.org/wiki/Hinduism" TargetMode="External"/><Relationship Id="rId268" Type="http://schemas.openxmlformats.org/officeDocument/2006/relationships/hyperlink" Target="http://cs.wikipedia.org/wiki/Haute-Savoie" TargetMode="External"/><Relationship Id="rId475" Type="http://schemas.openxmlformats.org/officeDocument/2006/relationships/hyperlink" Target="http://cs.wikipedia.org/wiki/Mlyn%C3%A1%C5%99" TargetMode="External"/><Relationship Id="rId640" Type="http://schemas.openxmlformats.org/officeDocument/2006/relationships/hyperlink" Target="http://en.wikipedia.org/wiki/Comparative_literature" TargetMode="External"/><Relationship Id="rId682" Type="http://schemas.openxmlformats.org/officeDocument/2006/relationships/hyperlink" Target="http://en.wikipedia.org/wiki/Kenneth_Burke" TargetMode="External"/><Relationship Id="rId738" Type="http://schemas.openxmlformats.org/officeDocument/2006/relationships/hyperlink" Target="http://en.wikipedia.org/wiki/Metahistory" TargetMode="External"/><Relationship Id="rId32" Type="http://schemas.openxmlformats.org/officeDocument/2006/relationships/hyperlink" Target="http://cs.wikipedia.org/wiki/H%C3%A9rakleitos" TargetMode="External"/><Relationship Id="rId74" Type="http://schemas.openxmlformats.org/officeDocument/2006/relationships/hyperlink" Target="http://en.wikipedia.org/wiki/Adolf_Hitler" TargetMode="External"/><Relationship Id="rId128" Type="http://schemas.openxmlformats.org/officeDocument/2006/relationships/hyperlink" Target="http://en.wikipedia.org/wiki/Polynesia" TargetMode="External"/><Relationship Id="rId335" Type="http://schemas.openxmlformats.org/officeDocument/2006/relationships/hyperlink" Target="http://cs.wikipedia.org/wiki/18._duben" TargetMode="External"/><Relationship Id="rId377" Type="http://schemas.openxmlformats.org/officeDocument/2006/relationships/hyperlink" Target="http://cs.wikipedia.org/wiki/Japonsko" TargetMode="External"/><Relationship Id="rId500" Type="http://schemas.openxmlformats.org/officeDocument/2006/relationships/hyperlink" Target="http://hnn.us/articles/23720.html" TargetMode="External"/><Relationship Id="rId542" Type="http://schemas.openxmlformats.org/officeDocument/2006/relationships/hyperlink" Target="http://cs.wikipedia.org/wiki/Japonsko" TargetMode="External"/><Relationship Id="rId584" Type="http://schemas.openxmlformats.org/officeDocument/2006/relationships/hyperlink" Target="http://cs.wikipedia.org/wiki/Speci%C3%A1ln%C3%AD:Zdroje_knih/8023804715" TargetMode="External"/><Relationship Id="rId5" Type="http://schemas.openxmlformats.org/officeDocument/2006/relationships/webSettings" Target="webSettings.xml"/><Relationship Id="rId181" Type="http://schemas.openxmlformats.org/officeDocument/2006/relationships/hyperlink" Target="http://en.wikipedia.org/wiki/Inca" TargetMode="External"/><Relationship Id="rId237" Type="http://schemas.openxmlformats.org/officeDocument/2006/relationships/hyperlink" Target="http://cs.wikipedia.org/wiki/Historie" TargetMode="External"/><Relationship Id="rId402" Type="http://schemas.openxmlformats.org/officeDocument/2006/relationships/hyperlink" Target="http://cs.wikipedia.org/wiki/Z%C3%A1padn%C3%AD_kultura" TargetMode="External"/><Relationship Id="rId279" Type="http://schemas.openxmlformats.org/officeDocument/2006/relationships/hyperlink" Target="http://cs.wikipedia.org/wiki/Jacques_Le_Goff" TargetMode="External"/><Relationship Id="rId444" Type="http://schemas.openxmlformats.org/officeDocument/2006/relationships/hyperlink" Target="http://en.wikipedia.org/w/index.php?title=Marcello_Flores&amp;action=edit&amp;redlink=1" TargetMode="External"/><Relationship Id="rId486" Type="http://schemas.openxmlformats.org/officeDocument/2006/relationships/hyperlink" Target="http://cs.wikipedia.org/wiki/B%C5%AFh" TargetMode="External"/><Relationship Id="rId651" Type="http://schemas.openxmlformats.org/officeDocument/2006/relationships/hyperlink" Target="http://en.wikipedia.org/wiki/Trope_(linguistics)" TargetMode="External"/><Relationship Id="rId693" Type="http://schemas.openxmlformats.org/officeDocument/2006/relationships/hyperlink" Target="http://en.wikipedia.org/wiki/Northrop_Frye" TargetMode="External"/><Relationship Id="rId707" Type="http://schemas.openxmlformats.org/officeDocument/2006/relationships/hyperlink" Target="http://en.wikipedia.org/wiki/Metonymy" TargetMode="External"/><Relationship Id="rId749" Type="http://schemas.openxmlformats.org/officeDocument/2006/relationships/hyperlink" Target="http://en.wikipedia.org/wiki/Historian" TargetMode="External"/><Relationship Id="rId43" Type="http://schemas.openxmlformats.org/officeDocument/2006/relationships/hyperlink" Target="http://cs.wikipedia.org/wiki/Lipsko" TargetMode="External"/><Relationship Id="rId139" Type="http://schemas.openxmlformats.org/officeDocument/2006/relationships/hyperlink" Target="http://en.wikipedia.org/wiki/Societies" TargetMode="External"/><Relationship Id="rId290" Type="http://schemas.openxmlformats.org/officeDocument/2006/relationships/hyperlink" Target="http://cs.wikipedia.org/wiki/1929" TargetMode="External"/><Relationship Id="rId304" Type="http://schemas.openxmlformats.org/officeDocument/2006/relationships/image" Target="media/image7.jpeg"/><Relationship Id="rId346" Type="http://schemas.openxmlformats.org/officeDocument/2006/relationships/hyperlink" Target="http://cs.wikipedia.org/wiki/Instituce" TargetMode="External"/><Relationship Id="rId388" Type="http://schemas.openxmlformats.org/officeDocument/2006/relationships/hyperlink" Target="http://cs.wikipedia.org/wiki/%C3%9Ast%C5%99edn%C3%AD_st%C3%A1t_(St%C5%99et_civilizac%C3%AD)" TargetMode="External"/><Relationship Id="rId511" Type="http://schemas.openxmlformats.org/officeDocument/2006/relationships/hyperlink" Target="http://cs.wikipedia.org/wiki/Avantgarda" TargetMode="External"/><Relationship Id="rId553" Type="http://schemas.openxmlformats.org/officeDocument/2006/relationships/hyperlink" Target="http://cs.wikipedia.org/wiki/Ideologie" TargetMode="External"/><Relationship Id="rId609" Type="http://schemas.openxmlformats.org/officeDocument/2006/relationships/hyperlink" Target="http://cs.wikipedia.org/wiki/Speci%C3%A1ln%C3%AD:Zdroje_knih/8020702067" TargetMode="External"/><Relationship Id="rId760" Type="http://schemas.openxmlformats.org/officeDocument/2006/relationships/hyperlink" Target="http://en.wikipedia.org/w/index.php?title=Boulevard_St._Michel&amp;action=edit&amp;redlink=1" TargetMode="External"/><Relationship Id="rId85" Type="http://schemas.openxmlformats.org/officeDocument/2006/relationships/hyperlink" Target="http://en.wikipedia.org/wiki/Russia" TargetMode="External"/><Relationship Id="rId150" Type="http://schemas.openxmlformats.org/officeDocument/2006/relationships/hyperlink" Target="http://en.wikipedia.org/wiki/Muslim_world" TargetMode="External"/><Relationship Id="rId192" Type="http://schemas.openxmlformats.org/officeDocument/2006/relationships/hyperlink" Target="http://en.wikipedia.org/w/index.php?title=Edward_Fiess&amp;action=edit&amp;redlink=1" TargetMode="External"/><Relationship Id="rId206" Type="http://schemas.openxmlformats.org/officeDocument/2006/relationships/hyperlink" Target="http://en.wikipedia.org/wiki/Etruscans" TargetMode="External"/><Relationship Id="rId413" Type="http://schemas.openxmlformats.org/officeDocument/2006/relationships/hyperlink" Target="http://cs.wikipedia.org/wiki/Srbsko" TargetMode="External"/><Relationship Id="rId595" Type="http://schemas.openxmlformats.org/officeDocument/2006/relationships/image" Target="media/image15.jpeg"/><Relationship Id="rId248" Type="http://schemas.openxmlformats.org/officeDocument/2006/relationships/hyperlink" Target="http://cs.wikipedia.org/wiki/Druh%C3%A1_sv%C4%9Btov%C3%A1_v%C3%A1lka" TargetMode="External"/><Relationship Id="rId455" Type="http://schemas.openxmlformats.org/officeDocument/2006/relationships/hyperlink" Target="http://en.wikipedia.org/wiki/Adriano_Sofri" TargetMode="External"/><Relationship Id="rId497" Type="http://schemas.openxmlformats.org/officeDocument/2006/relationships/hyperlink" Target="http://hnn.us/articles/23720.html" TargetMode="External"/><Relationship Id="rId620" Type="http://schemas.openxmlformats.org/officeDocument/2006/relationships/hyperlink" Target="http://cs.wikipedia.org/wiki/Speci%C3%A1ln%C3%AD:Zdroje_knih/9788072038626" TargetMode="External"/><Relationship Id="rId662" Type="http://schemas.openxmlformats.org/officeDocument/2006/relationships/hyperlink" Target="http://en.wikipedia.org/wiki/Metonymy" TargetMode="External"/><Relationship Id="rId718" Type="http://schemas.openxmlformats.org/officeDocument/2006/relationships/hyperlink" Target="http://en.wikipedia.org/wiki/Linguistic_turn" TargetMode="External"/><Relationship Id="rId12" Type="http://schemas.openxmlformats.org/officeDocument/2006/relationships/hyperlink" Target="http://cs.wikipedia.org/wiki/1880" TargetMode="External"/><Relationship Id="rId108" Type="http://schemas.openxmlformats.org/officeDocument/2006/relationships/hyperlink" Target="http://en.wikipedia.org/wiki/China" TargetMode="External"/><Relationship Id="rId315" Type="http://schemas.openxmlformats.org/officeDocument/2006/relationships/image" Target="media/image8.jpeg"/><Relationship Id="rId357" Type="http://schemas.openxmlformats.org/officeDocument/2006/relationships/hyperlink" Target="http://cs.wikipedia.org/wiki/Samuel_Huntington" TargetMode="External"/><Relationship Id="rId522" Type="http://schemas.openxmlformats.org/officeDocument/2006/relationships/hyperlink" Target="http://cs.wikipedia.org/wiki/1953" TargetMode="External"/><Relationship Id="rId54" Type="http://schemas.openxmlformats.org/officeDocument/2006/relationships/image" Target="media/image3.jpeg"/><Relationship Id="rId96" Type="http://schemas.openxmlformats.org/officeDocument/2006/relationships/hyperlink" Target="http://en.wikipedia.org/wiki/Ernst_Robert_Curtius" TargetMode="External"/><Relationship Id="rId161" Type="http://schemas.openxmlformats.org/officeDocument/2006/relationships/hyperlink" Target="http://en.wikipedia.org/wiki/Shang_Dynasty" TargetMode="External"/><Relationship Id="rId217" Type="http://schemas.openxmlformats.org/officeDocument/2006/relationships/hyperlink" Target="http://en.wikipedia.org/wiki/William_H._McNeill" TargetMode="External"/><Relationship Id="rId399" Type="http://schemas.openxmlformats.org/officeDocument/2006/relationships/hyperlink" Target="http://cs.wikipedia.org/wiki/Xenofobie" TargetMode="External"/><Relationship Id="rId564" Type="http://schemas.openxmlformats.org/officeDocument/2006/relationships/hyperlink" Target="http://cs.wikipedia.org/wiki/Poststrukturalismus" TargetMode="External"/><Relationship Id="rId771" Type="http://schemas.openxmlformats.org/officeDocument/2006/relationships/hyperlink" Target="http://en.wikipedia.org/wiki/Paul_Veyne" TargetMode="External"/><Relationship Id="rId259" Type="http://schemas.openxmlformats.org/officeDocument/2006/relationships/hyperlink" Target="http://cs.wikipedia.org/wiki/Marc_Bloch" TargetMode="External"/><Relationship Id="rId424" Type="http://schemas.openxmlformats.org/officeDocument/2006/relationships/hyperlink" Target="http://cs.wikipedia.org/wiki/Ir%C3%A1k" TargetMode="External"/><Relationship Id="rId466" Type="http://schemas.openxmlformats.org/officeDocument/2006/relationships/hyperlink" Target="http://en.wikipedia.org/wiki/Special:BookSources/0874519330" TargetMode="External"/><Relationship Id="rId631" Type="http://schemas.openxmlformats.org/officeDocument/2006/relationships/hyperlink" Target="http://cs.wikipedia.org/wiki/Speci%C3%A1ln%C3%AD:Zdroje_knih/8070217308" TargetMode="External"/><Relationship Id="rId673" Type="http://schemas.openxmlformats.org/officeDocument/2006/relationships/hyperlink" Target="http://en.wikipedia.org/wiki/Edward_M._Davis" TargetMode="External"/><Relationship Id="rId729" Type="http://schemas.openxmlformats.org/officeDocument/2006/relationships/hyperlink" Target="http://en.wikipedia.org/wiki/Metahistory" TargetMode="External"/><Relationship Id="rId23" Type="http://schemas.openxmlformats.org/officeDocument/2006/relationships/hyperlink" Target="http://cs.wikipedia.org/wiki/Nacismus" TargetMode="External"/><Relationship Id="rId119" Type="http://schemas.openxmlformats.org/officeDocument/2006/relationships/hyperlink" Target="http://en.wikipedia.org/wiki/Far_East" TargetMode="External"/><Relationship Id="rId270" Type="http://schemas.openxmlformats.org/officeDocument/2006/relationships/hyperlink" Target="http://cs.wikipedia.org/wiki/Francouzsk%C3%A1_akademie" TargetMode="External"/><Relationship Id="rId326" Type="http://schemas.openxmlformats.org/officeDocument/2006/relationships/hyperlink" Target="http://en.wikipedia.org/wiki/Stanford_University_Press" TargetMode="External"/><Relationship Id="rId533" Type="http://schemas.openxmlformats.org/officeDocument/2006/relationships/hyperlink" Target="http://cs.wikipedia.org/wiki/Clermont-Ferrand" TargetMode="External"/><Relationship Id="rId65" Type="http://schemas.openxmlformats.org/officeDocument/2006/relationships/hyperlink" Target="http://en.wikipedia.org/wiki/Gilbert_Murray" TargetMode="External"/><Relationship Id="rId130" Type="http://schemas.openxmlformats.org/officeDocument/2006/relationships/hyperlink" Target="http://en.wikipedia.org/wiki/Nomad" TargetMode="External"/><Relationship Id="rId368" Type="http://schemas.openxmlformats.org/officeDocument/2006/relationships/hyperlink" Target="http://cs.wikipedia.org/wiki/Z%C3%A1padn%C3%AD_kultura" TargetMode="External"/><Relationship Id="rId575" Type="http://schemas.openxmlformats.org/officeDocument/2006/relationships/hyperlink" Target="http://cs.wikipedia.org/w/index.php?title=S._Toulmin&amp;action=edit&amp;redlink=1" TargetMode="External"/><Relationship Id="rId740" Type="http://schemas.openxmlformats.org/officeDocument/2006/relationships/hyperlink" Target="http://en.wikipedia.org/wiki/Michel_Foucault" TargetMode="External"/><Relationship Id="rId782" Type="http://schemas.openxmlformats.org/officeDocument/2006/relationships/fontTable" Target="fontTable.xml"/><Relationship Id="rId172" Type="http://schemas.openxmlformats.org/officeDocument/2006/relationships/hyperlink" Target="http://en.wikipedia.org/wiki/Canaan" TargetMode="External"/><Relationship Id="rId228" Type="http://schemas.openxmlformats.org/officeDocument/2006/relationships/image" Target="media/image4.jpeg"/><Relationship Id="rId435" Type="http://schemas.openxmlformats.org/officeDocument/2006/relationships/hyperlink" Target="http://en.wikipedia.org/wiki/University_of_Bologna" TargetMode="External"/><Relationship Id="rId477" Type="http://schemas.openxmlformats.org/officeDocument/2006/relationships/hyperlink" Target="http://cs.wikipedia.org/wiki/1599" TargetMode="External"/><Relationship Id="rId600" Type="http://schemas.openxmlformats.org/officeDocument/2006/relationships/hyperlink" Target="http://cs.wikipedia.org/wiki/Historik" TargetMode="External"/><Relationship Id="rId642" Type="http://schemas.openxmlformats.org/officeDocument/2006/relationships/hyperlink" Target="http://en.wikipedia.org/wiki/Wayne_State_University" TargetMode="External"/><Relationship Id="rId684" Type="http://schemas.openxmlformats.org/officeDocument/2006/relationships/hyperlink" Target="http://www.jstor.org/stable/468478" TargetMode="External"/><Relationship Id="rId281" Type="http://schemas.openxmlformats.org/officeDocument/2006/relationships/hyperlink" Target="http://cs.wikipedia.org/w/index.php?title=%C3%89cole_des_hautes_%C3%A9tudes_en_sciences_sociales&amp;action=edit&amp;redlink=1" TargetMode="External"/><Relationship Id="rId337" Type="http://schemas.openxmlformats.org/officeDocument/2006/relationships/hyperlink" Target="http://cs.wikipedia.org/wiki/New_York" TargetMode="External"/><Relationship Id="rId502" Type="http://schemas.openxmlformats.org/officeDocument/2006/relationships/hyperlink" Target="http://hnn.us/articles/23720.html" TargetMode="External"/><Relationship Id="rId34" Type="http://schemas.openxmlformats.org/officeDocument/2006/relationships/hyperlink" Target="http://cs.wikipedia.org/wiki/Pietismus" TargetMode="External"/><Relationship Id="rId76" Type="http://schemas.openxmlformats.org/officeDocument/2006/relationships/hyperlink" Target="http://en.wikipedia.org/wiki/World_War_II" TargetMode="External"/><Relationship Id="rId141" Type="http://schemas.openxmlformats.org/officeDocument/2006/relationships/hyperlink" Target="http://en.wikipedia.org/wiki/Natural_environment" TargetMode="External"/><Relationship Id="rId379" Type="http://schemas.openxmlformats.org/officeDocument/2006/relationships/hyperlink" Target="http://cs.wikipedia.org/wiki/Izrael" TargetMode="External"/><Relationship Id="rId544" Type="http://schemas.openxmlformats.org/officeDocument/2006/relationships/hyperlink" Target="http://cs.wikipedia.org/wiki/Kanada" TargetMode="External"/><Relationship Id="rId586" Type="http://schemas.openxmlformats.org/officeDocument/2006/relationships/hyperlink" Target="http://cs.wikipedia.org/wiki/Speci%C3%A1ln%C3%AD:Zdroje_knih/8023901249" TargetMode="External"/><Relationship Id="rId751" Type="http://schemas.openxmlformats.org/officeDocument/2006/relationships/hyperlink" Target="http://en.wikipedia.org/wiki/%C3%89cole_normale_sup%C3%A9rieure" TargetMode="External"/><Relationship Id="rId7" Type="http://schemas.openxmlformats.org/officeDocument/2006/relationships/endnotes" Target="endnotes.xml"/><Relationship Id="rId183" Type="http://schemas.openxmlformats.org/officeDocument/2006/relationships/hyperlink" Target="http://en.wikipedia.org/wiki/History_of_Mesoamerica" TargetMode="External"/><Relationship Id="rId239" Type="http://schemas.openxmlformats.org/officeDocument/2006/relationships/hyperlink" Target="http://cs.wikipedia.org/wiki/Lipsko" TargetMode="External"/><Relationship Id="rId390" Type="http://schemas.openxmlformats.org/officeDocument/2006/relationships/hyperlink" Target="http://cs.wikipedia.org/wiki/USA" TargetMode="External"/><Relationship Id="rId404" Type="http://schemas.openxmlformats.org/officeDocument/2006/relationships/hyperlink" Target="http://cs.wikipedia.org/wiki/Z%C3%A1padn%C3%AD_kultura" TargetMode="External"/><Relationship Id="rId446" Type="http://schemas.openxmlformats.org/officeDocument/2006/relationships/hyperlink" Target="http://en.wikipedia.org/wiki/Claudio_Pavone" TargetMode="External"/><Relationship Id="rId611" Type="http://schemas.openxmlformats.org/officeDocument/2006/relationships/hyperlink" Target="http://cs.wikipedia.org/wiki/Argo" TargetMode="External"/><Relationship Id="rId653" Type="http://schemas.openxmlformats.org/officeDocument/2006/relationships/hyperlink" Target="http://en.wikipedia.org/wiki/G._W._F._Hegel" TargetMode="External"/><Relationship Id="rId250" Type="http://schemas.openxmlformats.org/officeDocument/2006/relationships/hyperlink" Target="http://cs.wikipedia.org/wiki/Montpellier" TargetMode="External"/><Relationship Id="rId292" Type="http://schemas.openxmlformats.org/officeDocument/2006/relationships/hyperlink" Target="http://cs.wikipedia.org/wiki/Historik" TargetMode="External"/><Relationship Id="rId306" Type="http://schemas.openxmlformats.org/officeDocument/2006/relationships/hyperlink" Target="http://cs.wikipedia.org/wiki/1982" TargetMode="External"/><Relationship Id="rId488" Type="http://schemas.openxmlformats.org/officeDocument/2006/relationships/hyperlink" Target="http://cs.wikipedia.org/wiki/Kristus" TargetMode="External"/><Relationship Id="rId695" Type="http://schemas.openxmlformats.org/officeDocument/2006/relationships/hyperlink" Target="http://en.wikipedia.org/wiki/Karl_Mannheim" TargetMode="External"/><Relationship Id="rId709" Type="http://schemas.openxmlformats.org/officeDocument/2006/relationships/hyperlink" Target="http://en.wikipedia.org/wiki/Irony" TargetMode="External"/><Relationship Id="rId45" Type="http://schemas.openxmlformats.org/officeDocument/2006/relationships/hyperlink" Target="http://cs.wikipedia.org/wiki/Benito_Mussolini" TargetMode="External"/><Relationship Id="rId87" Type="http://schemas.openxmlformats.org/officeDocument/2006/relationships/hyperlink" Target="http://en.wikipedia.org/wiki/Greco-Roman_civilization" TargetMode="External"/><Relationship Id="rId110" Type="http://schemas.openxmlformats.org/officeDocument/2006/relationships/hyperlink" Target="http://en.wikipedia.org/wiki/Sumer" TargetMode="External"/><Relationship Id="rId348" Type="http://schemas.openxmlformats.org/officeDocument/2006/relationships/hyperlink" Target="http://cs.wikipedia.org/wiki/Kultura" TargetMode="External"/><Relationship Id="rId513" Type="http://schemas.openxmlformats.org/officeDocument/2006/relationships/hyperlink" Target="http://cs.wikipedia.org/wiki/Filosofie" TargetMode="External"/><Relationship Id="rId555" Type="http://schemas.openxmlformats.org/officeDocument/2006/relationships/hyperlink" Target="http://cs.wikipedia.org/wiki/Fenomenologie" TargetMode="External"/><Relationship Id="rId597" Type="http://schemas.openxmlformats.org/officeDocument/2006/relationships/hyperlink" Target="http://cs.wikipedia.org/wiki/1924" TargetMode="External"/><Relationship Id="rId720" Type="http://schemas.openxmlformats.org/officeDocument/2006/relationships/hyperlink" Target="http://en.wikipedia.org/wiki/Norman_Levitt" TargetMode="External"/><Relationship Id="rId762" Type="http://schemas.openxmlformats.org/officeDocument/2006/relationships/hyperlink" Target="http://en.wikipedia.org/wiki/University_of_Provence" TargetMode="External"/><Relationship Id="rId152" Type="http://schemas.openxmlformats.org/officeDocument/2006/relationships/hyperlink" Target="http://en.wikipedia.org/wiki/Far_East" TargetMode="External"/><Relationship Id="rId194" Type="http://schemas.openxmlformats.org/officeDocument/2006/relationships/hyperlink" Target="http://en.wikipedia.org/wiki/Journal_of_the_History_of_Ideas" TargetMode="External"/><Relationship Id="rId208" Type="http://schemas.openxmlformats.org/officeDocument/2006/relationships/hyperlink" Target="http://en.wikipedia.org/wiki/Islamic_Golden_Age" TargetMode="External"/><Relationship Id="rId415" Type="http://schemas.openxmlformats.org/officeDocument/2006/relationships/hyperlink" Target="http://cs.wikipedia.org/wiki/Rumunsko" TargetMode="External"/><Relationship Id="rId457" Type="http://schemas.openxmlformats.org/officeDocument/2006/relationships/hyperlink" Target="http://en.wikipedia.org/wiki/Marc_Bloch" TargetMode="External"/><Relationship Id="rId622" Type="http://schemas.openxmlformats.org/officeDocument/2006/relationships/hyperlink" Target="http://cs.wikipedia.org/wiki/Speci%C3%A1ln%C3%AD:Zdroje_knih/8070212748" TargetMode="External"/><Relationship Id="rId261" Type="http://schemas.openxmlformats.org/officeDocument/2006/relationships/hyperlink" Target="http://cs.wikipedia.org/wiki/24._srpen" TargetMode="External"/><Relationship Id="rId499" Type="http://schemas.openxmlformats.org/officeDocument/2006/relationships/hyperlink" Target="http://hnn.us/articles/23720.html" TargetMode="External"/><Relationship Id="rId664" Type="http://schemas.openxmlformats.org/officeDocument/2006/relationships/hyperlink" Target="http://en.wikipedia.org/wiki/Irony" TargetMode="External"/><Relationship Id="rId14" Type="http://schemas.openxmlformats.org/officeDocument/2006/relationships/hyperlink" Target="http://cs.wikipedia.org/wiki/Harz" TargetMode="External"/><Relationship Id="rId56" Type="http://schemas.openxmlformats.org/officeDocument/2006/relationships/hyperlink" Target="http://en.wikipedia.org/wiki/A_Study_of_History" TargetMode="External"/><Relationship Id="rId317" Type="http://schemas.openxmlformats.org/officeDocument/2006/relationships/hyperlink" Target="http://en.wikipedia.org/wiki/Netherlands" TargetMode="External"/><Relationship Id="rId359" Type="http://schemas.openxmlformats.org/officeDocument/2006/relationships/hyperlink" Target="http://cs.wikipedia.org/wiki/Z%C3%A1padn%C3%AD_kultura" TargetMode="External"/><Relationship Id="rId524" Type="http://schemas.openxmlformats.org/officeDocument/2006/relationships/hyperlink" Target="http://cs.wikipedia.org/wiki/Louis_Althusser" TargetMode="External"/><Relationship Id="rId566" Type="http://schemas.openxmlformats.org/officeDocument/2006/relationships/hyperlink" Target="http://cs.wikipedia.org/wiki/Jean_Hyppolite" TargetMode="External"/><Relationship Id="rId731" Type="http://schemas.openxmlformats.org/officeDocument/2006/relationships/hyperlink" Target="http://en.wikipedia.org/wiki/Metahistory" TargetMode="External"/><Relationship Id="rId773" Type="http://schemas.openxmlformats.org/officeDocument/2006/relationships/hyperlink" Target="http://en.wikipedia.org/wiki/B%C3%A9doin" TargetMode="External"/><Relationship Id="rId98" Type="http://schemas.openxmlformats.org/officeDocument/2006/relationships/hyperlink" Target="http://en.wikipedia.org/wiki/Christendom" TargetMode="External"/><Relationship Id="rId121" Type="http://schemas.openxmlformats.org/officeDocument/2006/relationships/hyperlink" Target="http://en.wikipedia.org/wiki/Islamic_Golden_Age" TargetMode="External"/><Relationship Id="rId163" Type="http://schemas.openxmlformats.org/officeDocument/2006/relationships/hyperlink" Target="http://en.wikipedia.org/wiki/Han_Dynasty" TargetMode="External"/><Relationship Id="rId219" Type="http://schemas.openxmlformats.org/officeDocument/2006/relationships/hyperlink" Target="http://en.wikipedia.org/wiki/The_Rise_of_the_West:_A_History_of_the_Human_Community" TargetMode="External"/><Relationship Id="rId370" Type="http://schemas.openxmlformats.org/officeDocument/2006/relationships/hyperlink" Target="http://cs.wikipedia.org/wiki/Pravoslav%C3%AD" TargetMode="External"/><Relationship Id="rId426" Type="http://schemas.openxmlformats.org/officeDocument/2006/relationships/hyperlink" Target="http://www.google.cz/imgres?imgurl=http://www.sscnet.ucla.edu/history/ginzburg/index_files/ginzburg.jpg&amp;imgrefurl=http://www.sscnet.ucla.edu/history/ginzburg/&amp;usg=__9mWkddGnKAvdrPg9halumBQDBg0=&amp;h=352&amp;w=265&amp;sz=20&amp;hl=cs&amp;start=0&amp;zoom=1&amp;tbnid=J2PYIUiZg_s1IM:&amp;tbnh=153&amp;tbnw=115&amp;ei=EsYyTeOSBdGDswbl5YH_CQ&amp;prev=/images?q=carlo+ginzburg&amp;um=1&amp;hl=cs&amp;sa=X&amp;rlz=1T4SUNC_csCZ357CZ360&amp;biw=1379&amp;bih=786&amp;tbs=isch:1&amp;um=1&amp;itbs=1&amp;iact=rc&amp;oei=EsYyTeOSBdGDswbl5YH_CQ&amp;esq=1&amp;page=1&amp;ndsp=28&amp;ved=1t:429,r:0,s:0&amp;tx=76&amp;ty=97" TargetMode="External"/><Relationship Id="rId633" Type="http://schemas.openxmlformats.org/officeDocument/2006/relationships/hyperlink" Target="http://bookhaven.stanford.edu/wp-content/uploads/2010/06/white.jpg" TargetMode="External"/><Relationship Id="rId230" Type="http://schemas.openxmlformats.org/officeDocument/2006/relationships/hyperlink" Target="http://cs.wikipedia.org/wiki/1886" TargetMode="External"/><Relationship Id="rId468" Type="http://schemas.openxmlformats.org/officeDocument/2006/relationships/hyperlink" Target="http://en.wikipedia.org/wiki/Special:BookSources/0231116284" TargetMode="External"/><Relationship Id="rId675" Type="http://schemas.openxmlformats.org/officeDocument/2006/relationships/hyperlink" Target="http://www.jstor.org/stable/1873534" TargetMode="External"/><Relationship Id="rId25" Type="http://schemas.openxmlformats.org/officeDocument/2006/relationships/hyperlink" Target="http://cs.wikipedia.org/wiki/Adolf_Hitler" TargetMode="External"/><Relationship Id="rId67" Type="http://schemas.openxmlformats.org/officeDocument/2006/relationships/hyperlink" Target="http://en.wikipedia.org/wiki/Political_Intelligence_Department_(1918_-_1920)" TargetMode="External"/><Relationship Id="rId272" Type="http://schemas.openxmlformats.org/officeDocument/2006/relationships/hyperlink" Target="http://cs.wikipedia.org/wiki/Metz" TargetMode="External"/><Relationship Id="rId328" Type="http://schemas.openxmlformats.org/officeDocument/2006/relationships/hyperlink" Target="http://en.wikipedia.org/wiki/Roland_Barthes" TargetMode="External"/><Relationship Id="rId535" Type="http://schemas.openxmlformats.org/officeDocument/2006/relationships/hyperlink" Target="http://cs.wikipedia.org/wiki/Solidarita_(Polsko)" TargetMode="External"/><Relationship Id="rId577" Type="http://schemas.openxmlformats.org/officeDocument/2006/relationships/hyperlink" Target="http://cs.wikipedia.org/wiki/Epist%C3%A9m%C3%A9" TargetMode="External"/><Relationship Id="rId700" Type="http://schemas.openxmlformats.org/officeDocument/2006/relationships/hyperlink" Target="http://en.wikipedia.org/wiki/Satire" TargetMode="External"/><Relationship Id="rId742" Type="http://schemas.openxmlformats.org/officeDocument/2006/relationships/hyperlink" Target="http://en.wikipedia.org/wiki/Metahistory" TargetMode="External"/><Relationship Id="rId132" Type="http://schemas.openxmlformats.org/officeDocument/2006/relationships/hyperlink" Target="http://en.wikipedia.org/wiki/Sparta" TargetMode="External"/><Relationship Id="rId174" Type="http://schemas.openxmlformats.org/officeDocument/2006/relationships/hyperlink" Target="http://en.wikipedia.org/wiki/Pre-Islamic_Arabia" TargetMode="External"/><Relationship Id="rId381" Type="http://schemas.openxmlformats.org/officeDocument/2006/relationships/hyperlink" Target="http://cs.wikipedia.org/wiki/Studen%C3%A1_v%C3%A1lka" TargetMode="External"/><Relationship Id="rId602" Type="http://schemas.openxmlformats.org/officeDocument/2006/relationships/hyperlink" Target="http://cs.wikipedia.org/wiki/%C5%A0kola_Annales" TargetMode="External"/><Relationship Id="rId241" Type="http://schemas.openxmlformats.org/officeDocument/2006/relationships/hyperlink" Target="http://cs.wikipedia.org/wiki/Gymn%C3%A1zium" TargetMode="External"/><Relationship Id="rId437" Type="http://schemas.openxmlformats.org/officeDocument/2006/relationships/hyperlink" Target="http://en.wikipedia.org/wiki/Scuola_Normale_Superiore_di_Pisa" TargetMode="External"/><Relationship Id="rId479" Type="http://schemas.openxmlformats.org/officeDocument/2006/relationships/hyperlink" Target="http://cs.wikipedia.org/wiki/1600" TargetMode="External"/><Relationship Id="rId644" Type="http://schemas.openxmlformats.org/officeDocument/2006/relationships/hyperlink" Target="http://en.wikipedia.org/w/index.php?title=William_J._Bossenbrook&amp;action=edit&amp;redlink=1" TargetMode="External"/><Relationship Id="rId686" Type="http://schemas.openxmlformats.org/officeDocument/2006/relationships/hyperlink" Target="http://www.jstor.org/stable/2504692" TargetMode="External"/><Relationship Id="rId36" Type="http://schemas.openxmlformats.org/officeDocument/2006/relationships/hyperlink" Target="http://cs.wikipedia.org/wiki/Friedrich_Nietzsche" TargetMode="External"/><Relationship Id="rId283" Type="http://schemas.openxmlformats.org/officeDocument/2006/relationships/hyperlink" Target="http://cs.wikipedia.org/wiki/Longue_dur%C3%A9e" TargetMode="External"/><Relationship Id="rId339" Type="http://schemas.openxmlformats.org/officeDocument/2006/relationships/hyperlink" Target="http://cs.wikipedia.org/wiki/2008" TargetMode="External"/><Relationship Id="rId490" Type="http://schemas.openxmlformats.org/officeDocument/2006/relationships/hyperlink" Target="http://cs.wikipedia.org/wiki/Peklo" TargetMode="External"/><Relationship Id="rId504" Type="http://schemas.openxmlformats.org/officeDocument/2006/relationships/hyperlink" Target="http://cs.wikipedia.org/wiki/15._%C5%99%C3%ADjen" TargetMode="External"/><Relationship Id="rId546" Type="http://schemas.openxmlformats.org/officeDocument/2006/relationships/hyperlink" Target="http://cs.wikipedia.org/wiki/%C3%8Dr%C3%A1n" TargetMode="External"/><Relationship Id="rId711" Type="http://schemas.openxmlformats.org/officeDocument/2006/relationships/hyperlink" Target="http://en.wikipedia.org/wiki/Emile_Benveniste" TargetMode="External"/><Relationship Id="rId753" Type="http://schemas.openxmlformats.org/officeDocument/2006/relationships/hyperlink" Target="http://en.wikipedia.org/wiki/Coll%C3%A8ge_de_France" TargetMode="External"/><Relationship Id="rId78" Type="http://schemas.openxmlformats.org/officeDocument/2006/relationships/hyperlink" Target="http://en.wikipedia.org/wiki/Oswald_Spengler" TargetMode="External"/><Relationship Id="rId101" Type="http://schemas.openxmlformats.org/officeDocument/2006/relationships/hyperlink" Target="http://en.wikipedia.org/wiki/United_Kingdom" TargetMode="External"/><Relationship Id="rId143" Type="http://schemas.openxmlformats.org/officeDocument/2006/relationships/hyperlink" Target="http://en.wikipedia.org/wiki/Mimesis" TargetMode="External"/><Relationship Id="rId185" Type="http://schemas.openxmlformats.org/officeDocument/2006/relationships/hyperlink" Target="http://en.wikipedia.org/wiki/Ashley_Montagu" TargetMode="External"/><Relationship Id="rId350" Type="http://schemas.openxmlformats.org/officeDocument/2006/relationships/hyperlink" Target="http://cyber.law.harvard.edu/blogs/gems/culturalagency1/SamuelHuntingtonTheHispanicC.pdf" TargetMode="External"/><Relationship Id="rId406" Type="http://schemas.openxmlformats.org/officeDocument/2006/relationships/hyperlink" Target="http://cs.wikipedia.org/wiki/11._z%C3%A1%C5%99%C3%AD_2001" TargetMode="External"/><Relationship Id="rId588" Type="http://schemas.openxmlformats.org/officeDocument/2006/relationships/hyperlink" Target="http://cs.wikipedia.org/wiki/Speci%C3%A1ln%C3%AD:Zdroje_knih/8086019969" TargetMode="External"/><Relationship Id="rId9" Type="http://schemas.openxmlformats.org/officeDocument/2006/relationships/hyperlink" Target="http://cs.wikipedia.org/wiki/Soubor:Bundesarchiv_Bild_183-R06610,_Oswald_Spengler.jpg" TargetMode="External"/><Relationship Id="rId210" Type="http://schemas.openxmlformats.org/officeDocument/2006/relationships/hyperlink" Target="http://en.wikipedia.org/wiki/Hindu" TargetMode="External"/><Relationship Id="rId392" Type="http://schemas.openxmlformats.org/officeDocument/2006/relationships/hyperlink" Target="http://cs.wikipedia.org/wiki/Rusko" TargetMode="External"/><Relationship Id="rId448" Type="http://schemas.openxmlformats.org/officeDocument/2006/relationships/hyperlink" Target="http://en.wikipedia.org/wiki/Clemente_Mastella" TargetMode="External"/><Relationship Id="rId613" Type="http://schemas.openxmlformats.org/officeDocument/2006/relationships/hyperlink" Target="http://cs.wikipedia.org/w/index.php?title=Vy%C5%A1ehrad_(nakladatelstv%C3%AD)&amp;action=edit&amp;redlink=1" TargetMode="External"/><Relationship Id="rId655" Type="http://schemas.openxmlformats.org/officeDocument/2006/relationships/hyperlink" Target="http://en.wikipedia.org/wiki/Leopold_von_Ranke" TargetMode="External"/><Relationship Id="rId697" Type="http://schemas.openxmlformats.org/officeDocument/2006/relationships/hyperlink" Target="http://en.wikipedia.org/wiki/Romance_(genre)" TargetMode="External"/><Relationship Id="rId252" Type="http://schemas.openxmlformats.org/officeDocument/2006/relationships/hyperlink" Target="http://cs.wikipedia.org/wiki/Lyon" TargetMode="External"/><Relationship Id="rId294" Type="http://schemas.openxmlformats.org/officeDocument/2006/relationships/hyperlink" Target="http://cs.wikipedia.org/wiki/St%C5%99edov%C4%9Bk" TargetMode="External"/><Relationship Id="rId308" Type="http://schemas.openxmlformats.org/officeDocument/2006/relationships/hyperlink" Target="http://cs.wikipedia.org/wiki/Hans_Morgenthau" TargetMode="External"/><Relationship Id="rId515" Type="http://schemas.openxmlformats.org/officeDocument/2006/relationships/hyperlink" Target="http://cs.wikipedia.org/wiki/Strukturalismus" TargetMode="External"/><Relationship Id="rId722" Type="http://schemas.openxmlformats.org/officeDocument/2006/relationships/hyperlink" Target="http://en.wikipedia.org/wiki/Metahistory" TargetMode="External"/><Relationship Id="rId47" Type="http://schemas.openxmlformats.org/officeDocument/2006/relationships/hyperlink" Target="http://cs.wikipedia.org/wiki/Noc_dlouh%C3%BDch_no%C5%BE%C5%AF" TargetMode="External"/><Relationship Id="rId89" Type="http://schemas.openxmlformats.org/officeDocument/2006/relationships/hyperlink" Target="http://en.wikipedia.org/wiki/Iraq" TargetMode="External"/><Relationship Id="rId112" Type="http://schemas.openxmlformats.org/officeDocument/2006/relationships/hyperlink" Target="http://en.wikipedia.org/wiki/History_of_India" TargetMode="External"/><Relationship Id="rId154" Type="http://schemas.openxmlformats.org/officeDocument/2006/relationships/hyperlink" Target="http://en.wikipedia.org/wiki/Hellenistic_civilization" TargetMode="External"/><Relationship Id="rId361" Type="http://schemas.openxmlformats.org/officeDocument/2006/relationships/hyperlink" Target="http://cs.wikipedia.org/wiki/Sv%C4%9Btov%C3%A1_v%C3%A1lka" TargetMode="External"/><Relationship Id="rId557" Type="http://schemas.openxmlformats.org/officeDocument/2006/relationships/hyperlink" Target="http://cs.wikipedia.org/wiki/Martin_Heidegger" TargetMode="External"/><Relationship Id="rId599" Type="http://schemas.openxmlformats.org/officeDocument/2006/relationships/hyperlink" Target="http://cs.wikipedia.org/wiki/Francie" TargetMode="External"/><Relationship Id="rId764" Type="http://schemas.openxmlformats.org/officeDocument/2006/relationships/hyperlink" Target="http://en.wikipedia.org/wiki/Marcel_Mauss" TargetMode="External"/><Relationship Id="rId196" Type="http://schemas.openxmlformats.org/officeDocument/2006/relationships/hyperlink" Target="http://en.wikipedia.org/wiki/Nation_state" TargetMode="External"/><Relationship Id="rId417" Type="http://schemas.openxmlformats.org/officeDocument/2006/relationships/hyperlink" Target="http://cs.wikipedia.org/w/index.php?title=Neohumanismus&amp;action=edit&amp;redlink=1" TargetMode="External"/><Relationship Id="rId459" Type="http://schemas.openxmlformats.org/officeDocument/2006/relationships/hyperlink" Target="http://en.wikipedia.org/wiki/Special:BookSources/0801843871" TargetMode="External"/><Relationship Id="rId624" Type="http://schemas.openxmlformats.org/officeDocument/2006/relationships/hyperlink" Target="http://cs.wikipedia.org/wiki/Speci%C3%A1ln%C3%AD:Zdroje_knih/8070215453" TargetMode="External"/><Relationship Id="rId666" Type="http://schemas.openxmlformats.org/officeDocument/2006/relationships/hyperlink" Target="http://en.wikipedia.org/wiki/Positivist" TargetMode="External"/><Relationship Id="rId16" Type="http://schemas.openxmlformats.org/officeDocument/2006/relationships/hyperlink" Target="http://cs.wikipedia.org/wiki/1936" TargetMode="External"/><Relationship Id="rId221" Type="http://schemas.openxmlformats.org/officeDocument/2006/relationships/hyperlink" Target="http://en.wikipedia.org/wiki/Roman_Empire" TargetMode="External"/><Relationship Id="rId263" Type="http://schemas.openxmlformats.org/officeDocument/2006/relationships/hyperlink" Target="http://cs.wikipedia.org/w/index.php?title=Lum%C3%A9ville-en-Ornois&amp;action=edit&amp;redlink=1" TargetMode="External"/><Relationship Id="rId319" Type="http://schemas.openxmlformats.org/officeDocument/2006/relationships/hyperlink" Target="http://en.wikipedia.org/wiki/Historiography" TargetMode="External"/><Relationship Id="rId470" Type="http://schemas.openxmlformats.org/officeDocument/2006/relationships/hyperlink" Target="http://en.wikipedia.org/wiki/Annales_School" TargetMode="External"/><Relationship Id="rId526" Type="http://schemas.openxmlformats.org/officeDocument/2006/relationships/image" Target="media/image14.jpeg"/><Relationship Id="rId58" Type="http://schemas.openxmlformats.org/officeDocument/2006/relationships/hyperlink" Target="http://en.wikipedia.org/wiki/Metahistory" TargetMode="External"/><Relationship Id="rId123" Type="http://schemas.openxmlformats.org/officeDocument/2006/relationships/hyperlink" Target="http://en.wikipedia.org/wiki/Mexica" TargetMode="External"/><Relationship Id="rId330" Type="http://schemas.openxmlformats.org/officeDocument/2006/relationships/hyperlink" Target="http://en.wikipedia.org/wiki/History" TargetMode="External"/><Relationship Id="rId568" Type="http://schemas.openxmlformats.org/officeDocument/2006/relationships/hyperlink" Target="http://cs.wikipedia.org/wiki/Michel_Foucault" TargetMode="External"/><Relationship Id="rId733" Type="http://schemas.openxmlformats.org/officeDocument/2006/relationships/hyperlink" Target="http://en.wikipedia.org/wiki/Metahistory" TargetMode="External"/><Relationship Id="rId775" Type="http://schemas.openxmlformats.org/officeDocument/2006/relationships/hyperlink" Target="http://books.google.com/books?id=EpbZLRPGgBsC&amp;printsec=frontcover" TargetMode="External"/><Relationship Id="rId165" Type="http://schemas.openxmlformats.org/officeDocument/2006/relationships/hyperlink" Target="http://en.wikipedia.org/wiki/China" TargetMode="External"/><Relationship Id="rId372" Type="http://schemas.openxmlformats.org/officeDocument/2006/relationships/hyperlink" Target="http://cs.wikipedia.org/wiki/Isl%C3%A1m" TargetMode="External"/><Relationship Id="rId428" Type="http://schemas.openxmlformats.org/officeDocument/2006/relationships/hyperlink" Target="http://en.wikipedia.org/wiki/Microhistory" TargetMode="External"/><Relationship Id="rId635" Type="http://schemas.openxmlformats.org/officeDocument/2006/relationships/hyperlink" Target="http://en.wikipedia.org/wiki/Historian" TargetMode="External"/><Relationship Id="rId677" Type="http://schemas.openxmlformats.org/officeDocument/2006/relationships/hyperlink" Target="http://www.jstor.org/stable/1343537" TargetMode="External"/><Relationship Id="rId232" Type="http://schemas.openxmlformats.org/officeDocument/2006/relationships/hyperlink" Target="http://cs.wikipedia.org/wiki/16._%C4%8Derven" TargetMode="External"/><Relationship Id="rId274" Type="http://schemas.openxmlformats.org/officeDocument/2006/relationships/hyperlink" Target="http://cs.wikipedia.org/wiki/Claude_L%C3%A9vi-Strauss" TargetMode="External"/><Relationship Id="rId481" Type="http://schemas.openxmlformats.org/officeDocument/2006/relationships/hyperlink" Target="http://cs.wikipedia.org/wiki/1583" TargetMode="External"/><Relationship Id="rId702" Type="http://schemas.openxmlformats.org/officeDocument/2006/relationships/hyperlink" Target="http://en.wikipedia.org/wiki/Conservatism" TargetMode="External"/><Relationship Id="rId27" Type="http://schemas.openxmlformats.org/officeDocument/2006/relationships/hyperlink" Target="http://cs.wikipedia.org/wiki/Halle" TargetMode="External"/><Relationship Id="rId69" Type="http://schemas.openxmlformats.org/officeDocument/2006/relationships/hyperlink" Target="http://en.wikipedia.org/wiki/World_War_I" TargetMode="External"/><Relationship Id="rId134" Type="http://schemas.openxmlformats.org/officeDocument/2006/relationships/hyperlink" Target="http://nobsword.blogspot.com/1993_10_17_nobsword_archive.html" TargetMode="External"/><Relationship Id="rId537" Type="http://schemas.openxmlformats.org/officeDocument/2006/relationships/hyperlink" Target="http://cs.wikipedia.org/wiki/Tunisko" TargetMode="External"/><Relationship Id="rId579" Type="http://schemas.openxmlformats.org/officeDocument/2006/relationships/hyperlink" Target="http://cs.wikipedia.org/wiki/Speci%C3%A1ln%C3%AD:Zdroje_knih/8086019306" TargetMode="External"/><Relationship Id="rId744" Type="http://schemas.openxmlformats.org/officeDocument/2006/relationships/hyperlink" Target="http://www.aluze.cz/2008_03/05_studie_white.php" TargetMode="External"/><Relationship Id="rId80" Type="http://schemas.openxmlformats.org/officeDocument/2006/relationships/hyperlink" Target="http://en.wikipedia.org/wiki/Oswald_Spengler" TargetMode="External"/><Relationship Id="rId176" Type="http://schemas.openxmlformats.org/officeDocument/2006/relationships/hyperlink" Target="http://en.wikipedia.org/wiki/Muslim_world" TargetMode="External"/><Relationship Id="rId341" Type="http://schemas.openxmlformats.org/officeDocument/2006/relationships/hyperlink" Target="http://cs.wikipedia.org/wiki/Jimmy_Carter" TargetMode="External"/><Relationship Id="rId383" Type="http://schemas.openxmlformats.org/officeDocument/2006/relationships/hyperlink" Target="http://cs.wikipedia.org/wiki/Spole%C4%8Dnost" TargetMode="External"/><Relationship Id="rId439" Type="http://schemas.openxmlformats.org/officeDocument/2006/relationships/hyperlink" Target="http://en.wikipedia.org/wiki/European_History" TargetMode="External"/><Relationship Id="rId590" Type="http://schemas.openxmlformats.org/officeDocument/2006/relationships/hyperlink" Target="http://cs.wikipedia.org/wiki/Speci%C3%A1ln%C3%AD:Zdroje_knih/8023850903" TargetMode="External"/><Relationship Id="rId604" Type="http://schemas.openxmlformats.org/officeDocument/2006/relationships/hyperlink" Target="http://cs.wikipedia.org/wiki/1994" TargetMode="External"/><Relationship Id="rId646" Type="http://schemas.openxmlformats.org/officeDocument/2006/relationships/hyperlink" Target="http://en.wikipedia.org/wiki/Arthur_C._Danto" TargetMode="External"/><Relationship Id="rId201" Type="http://schemas.openxmlformats.org/officeDocument/2006/relationships/hyperlink" Target="http://en.wikipedia.org/wiki/Sparta" TargetMode="External"/><Relationship Id="rId243" Type="http://schemas.openxmlformats.org/officeDocument/2006/relationships/hyperlink" Target="http://cs.wikipedia.org/wiki/Prvn%C3%AD_sv%C4%9Btov%C3%A1_v%C3%A1lka" TargetMode="External"/><Relationship Id="rId285" Type="http://schemas.openxmlformats.org/officeDocument/2006/relationships/hyperlink" Target="http://cs.wikipedia.org/wiki/Speci%C3%A1ln%C3%AD:Zdroje_knih/2700305019" TargetMode="External"/><Relationship Id="rId450" Type="http://schemas.openxmlformats.org/officeDocument/2006/relationships/hyperlink" Target="http://en.wikipedia.org/wiki/Hate_speech" TargetMode="External"/><Relationship Id="rId506" Type="http://schemas.openxmlformats.org/officeDocument/2006/relationships/hyperlink" Target="http://cs.wikipedia.org/wiki/Poitiers" TargetMode="External"/><Relationship Id="rId688" Type="http://schemas.openxmlformats.org/officeDocument/2006/relationships/hyperlink" Target="http://en.wikipedia.org/wiki/Historiography" TargetMode="External"/><Relationship Id="rId38" Type="http://schemas.openxmlformats.org/officeDocument/2006/relationships/hyperlink" Target="http://cs.wikipedia.org/wiki/1918" TargetMode="External"/><Relationship Id="rId103" Type="http://schemas.openxmlformats.org/officeDocument/2006/relationships/hyperlink" Target="http://en.wikipedia.org/wiki/Arnold_J._Toynbee" TargetMode="External"/><Relationship Id="rId310" Type="http://schemas.openxmlformats.org/officeDocument/2006/relationships/hyperlink" Target="http://cs.wikipedia.org/wiki/Realismus" TargetMode="External"/><Relationship Id="rId492" Type="http://schemas.openxmlformats.org/officeDocument/2006/relationships/hyperlink" Target="http://cs.wikipedia.org/wiki/Turek" TargetMode="External"/><Relationship Id="rId548" Type="http://schemas.openxmlformats.org/officeDocument/2006/relationships/hyperlink" Target="http://cs.wikipedia.org/wiki/Polsko" TargetMode="External"/><Relationship Id="rId713" Type="http://schemas.openxmlformats.org/officeDocument/2006/relationships/hyperlink" Target="http://en.wikipedia.org/wiki/Metahistory" TargetMode="External"/><Relationship Id="rId755" Type="http://schemas.openxmlformats.org/officeDocument/2006/relationships/hyperlink" Target="http://en.wikipedia.org/wiki/Celts" TargetMode="External"/><Relationship Id="rId91" Type="http://schemas.openxmlformats.org/officeDocument/2006/relationships/hyperlink" Target="http://en.wikipedia.org/wiki/Muqaddimah" TargetMode="External"/><Relationship Id="rId145" Type="http://schemas.openxmlformats.org/officeDocument/2006/relationships/hyperlink" Target="http://en.wikipedia.org/wiki/Alienate" TargetMode="External"/><Relationship Id="rId187" Type="http://schemas.openxmlformats.org/officeDocument/2006/relationships/hyperlink" Target="http://www.extendinghorizons.com" TargetMode="External"/><Relationship Id="rId352" Type="http://schemas.openxmlformats.org/officeDocument/2006/relationships/hyperlink" Target="http://cs.wikipedia.org/wiki/1986" TargetMode="External"/><Relationship Id="rId394" Type="http://schemas.openxmlformats.org/officeDocument/2006/relationships/hyperlink" Target="http://cs.wikipedia.org/wiki/%C3%8Dr%C3%A1n" TargetMode="External"/><Relationship Id="rId408" Type="http://schemas.openxmlformats.org/officeDocument/2006/relationships/hyperlink" Target="http://cs.wikipedia.org/wiki/Kosovo" TargetMode="External"/><Relationship Id="rId615" Type="http://schemas.openxmlformats.org/officeDocument/2006/relationships/hyperlink" Target="http://cs.wikipedia.org/wiki/Argo" TargetMode="External"/><Relationship Id="rId212" Type="http://schemas.openxmlformats.org/officeDocument/2006/relationships/hyperlink" Target="http://en.wikipedia.org/wiki/Hurrians" TargetMode="External"/><Relationship Id="rId254" Type="http://schemas.openxmlformats.org/officeDocument/2006/relationships/hyperlink" Target="http://cs.wikipedia.org/wiki/16._%C4%8Derven" TargetMode="External"/><Relationship Id="rId657" Type="http://schemas.openxmlformats.org/officeDocument/2006/relationships/hyperlink" Target="http://en.wikipedia.org/wiki/Jacob_Burkhardt" TargetMode="External"/><Relationship Id="rId699" Type="http://schemas.openxmlformats.org/officeDocument/2006/relationships/hyperlink" Target="http://en.wikipedia.org/wiki/Tragedy" TargetMode="External"/><Relationship Id="rId49" Type="http://schemas.openxmlformats.org/officeDocument/2006/relationships/hyperlink" Target="http://cs.wikipedia.org/wiki/Johann_Wolfgang_von_Goethe" TargetMode="External"/><Relationship Id="rId114" Type="http://schemas.openxmlformats.org/officeDocument/2006/relationships/hyperlink" Target="http://en.wikipedia.org/wiki/Ancient_Greece" TargetMode="External"/><Relationship Id="rId296" Type="http://schemas.openxmlformats.org/officeDocument/2006/relationships/hyperlink" Target="http://cs.wikipedia.org/w/index.php?title=Mikrohistorie&amp;action=edit&amp;redlink=1" TargetMode="External"/><Relationship Id="rId461" Type="http://schemas.openxmlformats.org/officeDocument/2006/relationships/hyperlink" Target="http://en.wikipedia.org/wiki/Special:BookSources/0860919048" TargetMode="External"/><Relationship Id="rId517" Type="http://schemas.openxmlformats.org/officeDocument/2006/relationships/hyperlink" Target="http://cs.wikipedia.org/wiki/Poitiers" TargetMode="External"/><Relationship Id="rId559" Type="http://schemas.openxmlformats.org/officeDocument/2006/relationships/hyperlink" Target="http://cs.wikipedia.org/wiki/Jacques_Lacan" TargetMode="External"/><Relationship Id="rId724" Type="http://schemas.openxmlformats.org/officeDocument/2006/relationships/hyperlink" Target="http://en.wikipedia.org/wiki/Roland_Barthes" TargetMode="External"/><Relationship Id="rId766" Type="http://schemas.openxmlformats.org/officeDocument/2006/relationships/hyperlink" Target="http://en.wikipedia.org/wiki/Pierre_Bourdieu" TargetMode="External"/><Relationship Id="rId60" Type="http://schemas.openxmlformats.org/officeDocument/2006/relationships/hyperlink" Target="http://en.wikipedia.org/wiki/Winchester_College" TargetMode="External"/><Relationship Id="rId156" Type="http://schemas.openxmlformats.org/officeDocument/2006/relationships/hyperlink" Target="http://en.wikipedia.org/wiki/Ancient_Rome" TargetMode="External"/><Relationship Id="rId198" Type="http://schemas.openxmlformats.org/officeDocument/2006/relationships/hyperlink" Target="http://en.wikipedia.org/wiki/Akkad" TargetMode="External"/><Relationship Id="rId321" Type="http://schemas.openxmlformats.org/officeDocument/2006/relationships/hyperlink" Target="http://en.wikipedia.org/wiki/Historical_method" TargetMode="External"/><Relationship Id="rId363" Type="http://schemas.openxmlformats.org/officeDocument/2006/relationships/hyperlink" Target="http://cs.wikipedia.org/wiki/Francis_Fukuyama" TargetMode="External"/><Relationship Id="rId419" Type="http://schemas.openxmlformats.org/officeDocument/2006/relationships/hyperlink" Target="http://cs.wikipedia.org/wiki/11._z%C3%A1%C5%99%C3%AD_2001" TargetMode="External"/><Relationship Id="rId570" Type="http://schemas.openxmlformats.org/officeDocument/2006/relationships/hyperlink" Target="http://cs.wikipedia.org/wiki/Diskurz" TargetMode="External"/><Relationship Id="rId626" Type="http://schemas.openxmlformats.org/officeDocument/2006/relationships/hyperlink" Target="http://cs.wikipedia.org/wiki/Speci%C3%A1ln%C3%AD:Zdroje_knih/8070218266" TargetMode="External"/><Relationship Id="rId223" Type="http://schemas.openxmlformats.org/officeDocument/2006/relationships/hyperlink" Target="http://en.wikipedia.org/wiki/Mandate_of_Heaven" TargetMode="External"/><Relationship Id="rId430" Type="http://schemas.openxmlformats.org/officeDocument/2006/relationships/hyperlink" Target="http://en.wikipedia.org/wiki/Montereale_Valcellina" TargetMode="External"/><Relationship Id="rId668" Type="http://schemas.openxmlformats.org/officeDocument/2006/relationships/hyperlink" Target="http://en.wikipedia.org/wiki/Relativism" TargetMode="External"/><Relationship Id="rId18" Type="http://schemas.openxmlformats.org/officeDocument/2006/relationships/hyperlink" Target="http://cs.wikipedia.org/wiki/N%C4%9Bmci" TargetMode="External"/><Relationship Id="rId265" Type="http://schemas.openxmlformats.org/officeDocument/2006/relationships/hyperlink" Target="http://cs.wikipedia.org/wiki/27._listopad" TargetMode="External"/><Relationship Id="rId472" Type="http://schemas.openxmlformats.org/officeDocument/2006/relationships/hyperlink" Target="http://en.wikipedia.org/wiki/Carlo_Ginzburg" TargetMode="External"/><Relationship Id="rId528" Type="http://schemas.openxmlformats.org/officeDocument/2006/relationships/hyperlink" Target="http://cs.wikipedia.org/wiki/Francie" TargetMode="External"/><Relationship Id="rId735" Type="http://schemas.openxmlformats.org/officeDocument/2006/relationships/hyperlink" Target="http://en.wikipedia.org/wiki/Anatomy_of_Criticism" TargetMode="External"/><Relationship Id="rId125" Type="http://schemas.openxmlformats.org/officeDocument/2006/relationships/hyperlink" Target="http://en.wikipedia.org/wiki/Babylonia" TargetMode="External"/><Relationship Id="rId167" Type="http://schemas.openxmlformats.org/officeDocument/2006/relationships/hyperlink" Target="http://en.wikipedia.org/wiki/Korea" TargetMode="External"/><Relationship Id="rId332" Type="http://schemas.openxmlformats.org/officeDocument/2006/relationships/hyperlink" Target="http://publishing.cdlib.org/ucpressebooks/view?docId=kt9k4016d3&amp;chunk.id=d0e7360&amp;toc.depth=1&amp;toc.id=d0e7353&amp;brand=ucpress" TargetMode="External"/><Relationship Id="rId374" Type="http://schemas.openxmlformats.org/officeDocument/2006/relationships/hyperlink" Target="http://cs.wikipedia.org/wiki/Buddhismus" TargetMode="External"/><Relationship Id="rId581" Type="http://schemas.openxmlformats.org/officeDocument/2006/relationships/hyperlink" Target="http://cs.wikipedia.org/wiki/Speci%C3%A1ln%C3%AD:Zdroje_knih/8071060852" TargetMode="External"/><Relationship Id="rId777" Type="http://schemas.openxmlformats.org/officeDocument/2006/relationships/hyperlink" Target="http://en.wikipedia.org/wiki/Special:BookSources/0-226-85434-5" TargetMode="External"/><Relationship Id="rId71" Type="http://schemas.openxmlformats.org/officeDocument/2006/relationships/hyperlink" Target="http://en.wikipedia.org/wiki/Zionism" TargetMode="External"/><Relationship Id="rId234" Type="http://schemas.openxmlformats.org/officeDocument/2006/relationships/hyperlink" Target="http://cs.wikipedia.org/w/index.php?title=Saint-Didier-de-Formans&amp;action=edit&amp;redlink=1" TargetMode="External"/><Relationship Id="rId637" Type="http://schemas.openxmlformats.org/officeDocument/2006/relationships/hyperlink" Target="http://en.wikipedia.org/wiki/Metahistory" TargetMode="External"/><Relationship Id="rId679" Type="http://schemas.openxmlformats.org/officeDocument/2006/relationships/hyperlink" Target="http://www.jstor.org/stable/2504969" TargetMode="External"/><Relationship Id="rId2" Type="http://schemas.openxmlformats.org/officeDocument/2006/relationships/numbering" Target="numbering.xml"/><Relationship Id="rId29" Type="http://schemas.openxmlformats.org/officeDocument/2006/relationships/hyperlink" Target="http://cs.wikipedia.org/wiki/Mnichov" TargetMode="External"/><Relationship Id="rId276" Type="http://schemas.openxmlformats.org/officeDocument/2006/relationships/hyperlink" Target="http://cs.wikipedia.org/wiki/Lucien_Febvre" TargetMode="External"/><Relationship Id="rId441" Type="http://schemas.openxmlformats.org/officeDocument/2006/relationships/hyperlink" Target="http://en.wikipedia.org/wiki/Inquisition_Archives" TargetMode="External"/><Relationship Id="rId483" Type="http://schemas.openxmlformats.org/officeDocument/2006/relationships/hyperlink" Target="http://cs.wikipedia.org/wiki/Inkvizice" TargetMode="External"/><Relationship Id="rId539" Type="http://schemas.openxmlformats.org/officeDocument/2006/relationships/hyperlink" Target="http://cs.wikipedia.org/w/index.php?title=Vincennes&amp;action=edit&amp;redlink=1" TargetMode="External"/><Relationship Id="rId690" Type="http://schemas.openxmlformats.org/officeDocument/2006/relationships/hyperlink" Target="http://en.wikipedia.org/wiki/Metahistory" TargetMode="External"/><Relationship Id="rId704" Type="http://schemas.openxmlformats.org/officeDocument/2006/relationships/hyperlink" Target="http://en.wikipedia.org/wiki/Liberalism" TargetMode="External"/><Relationship Id="rId746" Type="http://schemas.openxmlformats.org/officeDocument/2006/relationships/image" Target="media/image17.jpeg"/><Relationship Id="rId40" Type="http://schemas.openxmlformats.org/officeDocument/2006/relationships/hyperlink" Target="http://cs.wikipedia.org/wiki/Demokracie" TargetMode="External"/><Relationship Id="rId136" Type="http://schemas.openxmlformats.org/officeDocument/2006/relationships/hyperlink" Target="http://en.wikipedia.org/wiki/A_Study_of_History" TargetMode="External"/><Relationship Id="rId178" Type="http://schemas.openxmlformats.org/officeDocument/2006/relationships/hyperlink" Target="http://en.wikipedia.org/wiki/Sumer" TargetMode="External"/><Relationship Id="rId301" Type="http://schemas.openxmlformats.org/officeDocument/2006/relationships/hyperlink" Target="http://cs.wikipedia.org/wiki/Emmanuel_Le_Roy_Ladurie" TargetMode="External"/><Relationship Id="rId343" Type="http://schemas.openxmlformats.org/officeDocument/2006/relationships/hyperlink" Target="http://cs.wikipedia.org/wiki/Yale_University" TargetMode="External"/><Relationship Id="rId550" Type="http://schemas.openxmlformats.org/officeDocument/2006/relationships/hyperlink" Target="http://cs.wikipedia.org/wiki/HIV" TargetMode="External"/><Relationship Id="rId82" Type="http://schemas.openxmlformats.org/officeDocument/2006/relationships/hyperlink" Target="http://en.wikipedia.org/wiki/Ethnic_group" TargetMode="External"/><Relationship Id="rId203" Type="http://schemas.openxmlformats.org/officeDocument/2006/relationships/hyperlink" Target="http://en.wikipedia.org/wiki/Mycenaean_Greece" TargetMode="External"/><Relationship Id="rId385" Type="http://schemas.openxmlformats.org/officeDocument/2006/relationships/hyperlink" Target="http://cs.wikipedia.org/wiki/N%C3%A1bo%C5%BEenstv%C3%AD" TargetMode="External"/><Relationship Id="rId592" Type="http://schemas.openxmlformats.org/officeDocument/2006/relationships/hyperlink" Target="http://cs.wikipedia.org/wiki/Speci%C3%A1ln%C3%AD:Zdroje_knih/8023911864" TargetMode="External"/><Relationship Id="rId606" Type="http://schemas.openxmlformats.org/officeDocument/2006/relationships/hyperlink" Target="http://cs.wikipedia.org/wiki/Nakladatelstv%C3%AD_Karolinum" TargetMode="External"/><Relationship Id="rId648" Type="http://schemas.openxmlformats.org/officeDocument/2006/relationships/hyperlink" Target="http://en.wikipedia.org/wiki/Philosophy_of_history" TargetMode="External"/><Relationship Id="rId245" Type="http://schemas.openxmlformats.org/officeDocument/2006/relationships/hyperlink" Target="http://cs.wikipedia.org/wiki/Lucien_Febvre" TargetMode="External"/><Relationship Id="rId287" Type="http://schemas.openxmlformats.org/officeDocument/2006/relationships/hyperlink" Target="http://www.africahistory.net/braudel.htm" TargetMode="External"/><Relationship Id="rId410" Type="http://schemas.openxmlformats.org/officeDocument/2006/relationships/hyperlink" Target="http://cs.wikipedia.org/wiki/Protestanstv%C3%AD" TargetMode="External"/><Relationship Id="rId452" Type="http://schemas.openxmlformats.org/officeDocument/2006/relationships/hyperlink" Target="http://en.wikipedia.org/wiki/Witch-hunt" TargetMode="External"/><Relationship Id="rId494" Type="http://schemas.openxmlformats.org/officeDocument/2006/relationships/hyperlink" Target="http://www.microhistory.org" TargetMode="External"/><Relationship Id="rId508" Type="http://schemas.openxmlformats.org/officeDocument/2006/relationships/hyperlink" Target="http://cs.wikipedia.org/wiki/1984" TargetMode="External"/><Relationship Id="rId715" Type="http://schemas.openxmlformats.org/officeDocument/2006/relationships/hyperlink" Target="http://en.wikipedia.org/wiki/Frank_Ankersmit" TargetMode="External"/><Relationship Id="rId105" Type="http://schemas.openxmlformats.org/officeDocument/2006/relationships/hyperlink" Target="http://en.wikipedia.org/wiki/Civilization" TargetMode="External"/><Relationship Id="rId147" Type="http://schemas.openxmlformats.org/officeDocument/2006/relationships/hyperlink" Target="http://en.wikipedia.org/wiki/Futures_studies" TargetMode="External"/><Relationship Id="rId312" Type="http://schemas.openxmlformats.org/officeDocument/2006/relationships/hyperlink" Target="http://cs.wikipedia.org/wiki/Idealismus" TargetMode="External"/><Relationship Id="rId354" Type="http://schemas.openxmlformats.org/officeDocument/2006/relationships/hyperlink" Target="http://cs.wikipedia.org/wiki/Angli%C4%8Dtina" TargetMode="External"/><Relationship Id="rId757" Type="http://schemas.openxmlformats.org/officeDocument/2006/relationships/hyperlink" Target="http://en.wikipedia.org/wiki/Roman_civilization" TargetMode="External"/><Relationship Id="rId51" Type="http://schemas.openxmlformats.org/officeDocument/2006/relationships/hyperlink" Target="http://cs.wikipedia.org/wiki/Thomas_Mann" TargetMode="External"/><Relationship Id="rId93" Type="http://schemas.openxmlformats.org/officeDocument/2006/relationships/hyperlink" Target="http://en.wikipedia.org/wiki/Asabiyyah" TargetMode="External"/><Relationship Id="rId189" Type="http://schemas.openxmlformats.org/officeDocument/2006/relationships/hyperlink" Target="http://en.wikipedia.org/wiki/International_Standard_Book_Number" TargetMode="External"/><Relationship Id="rId396" Type="http://schemas.openxmlformats.org/officeDocument/2006/relationships/hyperlink" Target="http://cs.wikipedia.org/w/index.php?title=Mexi%C4%8Dan%C3%A9&amp;action=edit&amp;redlink=1" TargetMode="External"/><Relationship Id="rId561" Type="http://schemas.openxmlformats.org/officeDocument/2006/relationships/hyperlink" Target="http://cs.wikipedia.org/wiki/Claude_L%C3%A9vi-Strauss" TargetMode="External"/><Relationship Id="rId617" Type="http://schemas.openxmlformats.org/officeDocument/2006/relationships/hyperlink" Target="http://cs.wikipedia.org/wiki/Argo" TargetMode="External"/><Relationship Id="rId659" Type="http://schemas.openxmlformats.org/officeDocument/2006/relationships/hyperlink" Target="http://en.wikipedia.org/wiki/Friedrich_Nietzsche" TargetMode="External"/><Relationship Id="rId214" Type="http://schemas.openxmlformats.org/officeDocument/2006/relationships/hyperlink" Target="http://en.wikipedia.org/wiki/Urartu" TargetMode="External"/><Relationship Id="rId256" Type="http://schemas.openxmlformats.org/officeDocument/2006/relationships/hyperlink" Target="http://cs.wikipedia.org/wiki/Speci%C3%A1ln%C3%AD:Zdroje_knih/8072036262" TargetMode="External"/><Relationship Id="rId298" Type="http://schemas.openxmlformats.org/officeDocument/2006/relationships/hyperlink" Target="http://cs.wikipedia.org/wiki/Montpellier" TargetMode="External"/><Relationship Id="rId421" Type="http://schemas.openxmlformats.org/officeDocument/2006/relationships/hyperlink" Target="http://cs.wikipedia.org/wiki/Demokracie" TargetMode="External"/><Relationship Id="rId463" Type="http://schemas.openxmlformats.org/officeDocument/2006/relationships/hyperlink" Target="http://en.wikipedia.org/wiki/Special:BookSources/0226296938" TargetMode="External"/><Relationship Id="rId519" Type="http://schemas.openxmlformats.org/officeDocument/2006/relationships/hyperlink" Target="http://cs.wikipedia.org/wiki/%C3%89cole_normale_sup%C3%A9rieure" TargetMode="External"/><Relationship Id="rId670" Type="http://schemas.openxmlformats.org/officeDocument/2006/relationships/hyperlink" Target="http://en.wikipedia.org/wiki/California_Supreme_Court" TargetMode="External"/><Relationship Id="rId116" Type="http://schemas.openxmlformats.org/officeDocument/2006/relationships/hyperlink" Target="http://en.wikipedia.org/wiki/Russia" TargetMode="External"/><Relationship Id="rId158" Type="http://schemas.openxmlformats.org/officeDocument/2006/relationships/hyperlink" Target="http://en.wikipedia.org/wiki/Western_civilization" TargetMode="External"/><Relationship Id="rId323" Type="http://schemas.openxmlformats.org/officeDocument/2006/relationships/hyperlink" Target="http://en.wikipedia.org/wiki/Metaphor" TargetMode="External"/><Relationship Id="rId530" Type="http://schemas.openxmlformats.org/officeDocument/2006/relationships/hyperlink" Target="http://cs.wikipedia.org/wiki/Var%C5%A1ava" TargetMode="External"/><Relationship Id="rId726" Type="http://schemas.openxmlformats.org/officeDocument/2006/relationships/hyperlink" Target="http://en.wikipedia.org/wiki/Metahistory" TargetMode="External"/><Relationship Id="rId768" Type="http://schemas.openxmlformats.org/officeDocument/2006/relationships/hyperlink" Target="http://en.wikipedia.org/wiki/Michel_Foucault" TargetMode="External"/><Relationship Id="rId20" Type="http://schemas.openxmlformats.org/officeDocument/2006/relationships/hyperlink" Target="http://cs.wikipedia.org/wiki/Spisovatel" TargetMode="External"/><Relationship Id="rId62" Type="http://schemas.openxmlformats.org/officeDocument/2006/relationships/hyperlink" Target="http://en.wikipedia.org/wiki/King%27s_College_London" TargetMode="External"/><Relationship Id="rId365" Type="http://schemas.openxmlformats.org/officeDocument/2006/relationships/hyperlink" Target="http://cs.wikipedia.org/wiki/Soubor:Clash_of_Civilizations_world_map.png" TargetMode="External"/><Relationship Id="rId572" Type="http://schemas.openxmlformats.org/officeDocument/2006/relationships/hyperlink" Target="http://cs.wikipedia.org/wiki/Epist%C3%A9m%C3%A9" TargetMode="External"/><Relationship Id="rId628" Type="http://schemas.openxmlformats.org/officeDocument/2006/relationships/hyperlink" Target="http://cs.wikipedia.org/w/index.php?title=Vy%C5%A1ehrad_(nakladatelstv%C3%AD)&amp;action=edit&amp;redlink=1" TargetMode="External"/><Relationship Id="rId225" Type="http://schemas.openxmlformats.org/officeDocument/2006/relationships/hyperlink" Target="http://en.wikipedia.org/wiki/Ibn_Khaldun" TargetMode="External"/><Relationship Id="rId267" Type="http://schemas.openxmlformats.org/officeDocument/2006/relationships/hyperlink" Target="http://cs.wikipedia.org/w/index.php?title=Cluses&amp;action=edit&amp;redlink=1" TargetMode="External"/><Relationship Id="rId432" Type="http://schemas.openxmlformats.org/officeDocument/2006/relationships/hyperlink" Target="http://en.wikipedia.org/wiki/Leone_Ginzburg" TargetMode="External"/><Relationship Id="rId474" Type="http://schemas.openxmlformats.org/officeDocument/2006/relationships/hyperlink" Target="http://cs.wikipedia.org/wiki/Friuli-Venezia_Giulia" TargetMode="External"/><Relationship Id="rId127" Type="http://schemas.openxmlformats.org/officeDocument/2006/relationships/hyperlink" Target="http://en.wikipedia.org/wiki/Syriac_language" TargetMode="External"/><Relationship Id="rId681" Type="http://schemas.openxmlformats.org/officeDocument/2006/relationships/hyperlink" Target="http://www.jstor.org/stable/1343276" TargetMode="External"/><Relationship Id="rId737" Type="http://schemas.openxmlformats.org/officeDocument/2006/relationships/hyperlink" Target="http://en.wikipedia.org/wiki/Karl_Mannheim" TargetMode="External"/><Relationship Id="rId779" Type="http://schemas.openxmlformats.org/officeDocument/2006/relationships/hyperlink" Target="http://en.wikipedia.org/wiki/Paul_Veyne" TargetMode="External"/><Relationship Id="rId31" Type="http://schemas.openxmlformats.org/officeDocument/2006/relationships/hyperlink" Target="http://cs.wikipedia.org/wiki/1904" TargetMode="External"/><Relationship Id="rId73" Type="http://schemas.openxmlformats.org/officeDocument/2006/relationships/hyperlink" Target="http://en.wikipedia.org/wiki/Arnold_J._Toynbee" TargetMode="External"/><Relationship Id="rId169" Type="http://schemas.openxmlformats.org/officeDocument/2006/relationships/hyperlink" Target="http://en.wikipedia.org/wiki/History_of_India" TargetMode="External"/><Relationship Id="rId334" Type="http://schemas.openxmlformats.org/officeDocument/2006/relationships/image" Target="media/image9.jpeg"/><Relationship Id="rId376" Type="http://schemas.openxmlformats.org/officeDocument/2006/relationships/hyperlink" Target="http://cs.wikipedia.org/wiki/Hinduismus" TargetMode="External"/><Relationship Id="rId541" Type="http://schemas.openxmlformats.org/officeDocument/2006/relationships/hyperlink" Target="http://cs.wikipedia.org/wiki/Spojen%C3%A9_st%C3%A1ty_americk%C3%A9" TargetMode="External"/><Relationship Id="rId583" Type="http://schemas.openxmlformats.org/officeDocument/2006/relationships/hyperlink" Target="http://cs.wikipedia.org/wiki/Speci%C3%A1ln%C3%AD:Zdroje_knih/9788025117132" TargetMode="External"/><Relationship Id="rId639" Type="http://schemas.openxmlformats.org/officeDocument/2006/relationships/hyperlink" Target="http://en.wikipedia.org/wiki/University_of_California,_Santa_Cruz" TargetMode="External"/><Relationship Id="rId4" Type="http://schemas.openxmlformats.org/officeDocument/2006/relationships/settings" Target="settings.xml"/><Relationship Id="rId180" Type="http://schemas.openxmlformats.org/officeDocument/2006/relationships/hyperlink" Target="http://en.wikipedia.org/wiki/Babylonia" TargetMode="External"/><Relationship Id="rId236" Type="http://schemas.openxmlformats.org/officeDocument/2006/relationships/hyperlink" Target="http://cs.wikipedia.org/wiki/%C5%A0kola_Annales" TargetMode="External"/><Relationship Id="rId278" Type="http://schemas.openxmlformats.org/officeDocument/2006/relationships/hyperlink" Target="http://cs.wikipedia.org/wiki/Filip_II." TargetMode="External"/><Relationship Id="rId401" Type="http://schemas.openxmlformats.org/officeDocument/2006/relationships/hyperlink" Target="http://cs.wikipedia.org/wiki/Ameri%C4%8Dan%C3%A9" TargetMode="External"/><Relationship Id="rId443" Type="http://schemas.openxmlformats.org/officeDocument/2006/relationships/hyperlink" Target="http://en.wikipedia.org/w/index.php?title=Paul_Ginsborg&amp;action=edit&amp;redlink=1" TargetMode="External"/><Relationship Id="rId650" Type="http://schemas.openxmlformats.org/officeDocument/2006/relationships/hyperlink" Target="http://en.wikipedia.org/wiki/Metahistory" TargetMode="External"/><Relationship Id="rId303" Type="http://schemas.openxmlformats.org/officeDocument/2006/relationships/hyperlink" Target="http://cs.wikipedia.org/wiki/Soubor:Edward_Raczynski.jpg" TargetMode="External"/><Relationship Id="rId485" Type="http://schemas.openxmlformats.org/officeDocument/2006/relationships/hyperlink" Target="http://cs.wikipedia.org/w/index.php?title=Mandevill&amp;action=edit&amp;redlink=1" TargetMode="External"/><Relationship Id="rId692" Type="http://schemas.openxmlformats.org/officeDocument/2006/relationships/hyperlink" Target="http://en.wikipedia.org/wiki/Metahistory" TargetMode="External"/><Relationship Id="rId706" Type="http://schemas.openxmlformats.org/officeDocument/2006/relationships/hyperlink" Target="http://en.wikipedia.org/wiki/Metaphor" TargetMode="External"/><Relationship Id="rId748" Type="http://schemas.openxmlformats.org/officeDocument/2006/relationships/hyperlink" Target="http://en.wikipedia.org/wiki/Archaeologist" TargetMode="External"/><Relationship Id="rId42" Type="http://schemas.openxmlformats.org/officeDocument/2006/relationships/hyperlink" Target="http://cs.wikipedia.org/wiki/G%C3%B6ttingen" TargetMode="External"/><Relationship Id="rId84" Type="http://schemas.openxmlformats.org/officeDocument/2006/relationships/hyperlink" Target="http://en.wikipedia.org/wiki/Roman_Empire" TargetMode="External"/><Relationship Id="rId138" Type="http://schemas.openxmlformats.org/officeDocument/2006/relationships/hyperlink" Target="http://en.wikipedia.org/wiki/Civilizations" TargetMode="External"/><Relationship Id="rId345" Type="http://schemas.openxmlformats.org/officeDocument/2006/relationships/hyperlink" Target="http://cs.wikipedia.org/wiki/1950" TargetMode="External"/><Relationship Id="rId387" Type="http://schemas.openxmlformats.org/officeDocument/2006/relationships/hyperlink" Target="http://cs.wikipedia.org/wiki/Var%C5%A1avsk%C3%A1_smlouva" TargetMode="External"/><Relationship Id="rId510" Type="http://schemas.openxmlformats.org/officeDocument/2006/relationships/hyperlink" Target="http://cs.wikipedia.org/wiki/Francie" TargetMode="External"/><Relationship Id="rId552" Type="http://schemas.openxmlformats.org/officeDocument/2006/relationships/hyperlink" Target="http://cs.wikipedia.org/wiki/Komunismus" TargetMode="External"/><Relationship Id="rId594" Type="http://schemas.openxmlformats.org/officeDocument/2006/relationships/hyperlink" Target="http://www.help24.cz/download/soubory/dejiny-silenstvi.pdf" TargetMode="External"/><Relationship Id="rId608" Type="http://schemas.openxmlformats.org/officeDocument/2006/relationships/hyperlink" Target="http://cs.wikipedia.org/wiki/Odeon_(nakladatelstv%C3%AD)" TargetMode="External"/><Relationship Id="rId191" Type="http://schemas.openxmlformats.org/officeDocument/2006/relationships/hyperlink" Target="http://en.wikipedia.org/wiki/International_Affairs_(journal)" TargetMode="External"/><Relationship Id="rId205" Type="http://schemas.openxmlformats.org/officeDocument/2006/relationships/hyperlink" Target="http://en.wikipedia.org/wiki/Linear_B" TargetMode="External"/><Relationship Id="rId247" Type="http://schemas.openxmlformats.org/officeDocument/2006/relationships/hyperlink" Target="http://cs.wikipedia.org/wiki/Sorbonna" TargetMode="External"/><Relationship Id="rId412" Type="http://schemas.openxmlformats.org/officeDocument/2006/relationships/hyperlink" Target="http://cs.wikipedia.org/wiki/Pravoslav%C3%AD" TargetMode="External"/><Relationship Id="rId107" Type="http://schemas.openxmlformats.org/officeDocument/2006/relationships/hyperlink" Target="http://en.wikipedia.org/wiki/Andes" TargetMode="External"/><Relationship Id="rId289" Type="http://schemas.openxmlformats.org/officeDocument/2006/relationships/hyperlink" Target="http://cs.wikipedia.org/wiki/19._%C4%8Dervenec" TargetMode="External"/><Relationship Id="rId454" Type="http://schemas.openxmlformats.org/officeDocument/2006/relationships/hyperlink" Target="http://en.wikipedia.org/wiki/Shamanism" TargetMode="External"/><Relationship Id="rId496" Type="http://schemas.openxmlformats.org/officeDocument/2006/relationships/hyperlink" Target="http://hnn.us/articles/23720.html" TargetMode="External"/><Relationship Id="rId661" Type="http://schemas.openxmlformats.org/officeDocument/2006/relationships/hyperlink" Target="http://en.wikipedia.org/wiki/Metaphor" TargetMode="External"/><Relationship Id="rId717" Type="http://schemas.openxmlformats.org/officeDocument/2006/relationships/hyperlink" Target="http://en.wikipedia.org/wiki/Atomic_fact" TargetMode="External"/><Relationship Id="rId759" Type="http://schemas.openxmlformats.org/officeDocument/2006/relationships/hyperlink" Target="http://en.wikipedia.org/wiki/Kh%C3%A2gne" TargetMode="External"/><Relationship Id="rId11" Type="http://schemas.openxmlformats.org/officeDocument/2006/relationships/hyperlink" Target="http://cs.wikipedia.org/wiki/29._kv%C4%9Bten" TargetMode="External"/><Relationship Id="rId53" Type="http://schemas.openxmlformats.org/officeDocument/2006/relationships/hyperlink" Target="http://cs.wikipedia.org/wiki/Karl_Popper" TargetMode="External"/><Relationship Id="rId149" Type="http://schemas.openxmlformats.org/officeDocument/2006/relationships/hyperlink" Target="http://en.wikipedia.org/wiki/Western_world" TargetMode="External"/><Relationship Id="rId314" Type="http://schemas.openxmlformats.org/officeDocument/2006/relationships/hyperlink" Target="http://www.history.ac.uk/ihr/Focus/Whatishistory/evans10.html" TargetMode="External"/><Relationship Id="rId356" Type="http://schemas.openxmlformats.org/officeDocument/2006/relationships/hyperlink" Target="http://cs.wikipedia.org/wiki/Politolog" TargetMode="External"/><Relationship Id="rId398" Type="http://schemas.openxmlformats.org/officeDocument/2006/relationships/hyperlink" Target="http://cs.wikipedia.org/wiki/Ameri%C4%8Dan%C3%A9" TargetMode="External"/><Relationship Id="rId521" Type="http://schemas.openxmlformats.org/officeDocument/2006/relationships/hyperlink" Target="http://cs.wikipedia.org/wiki/1950" TargetMode="External"/><Relationship Id="rId563" Type="http://schemas.openxmlformats.org/officeDocument/2006/relationships/hyperlink" Target="http://cs.wikipedia.org/wiki/Georges_Dum%C3%A9zil" TargetMode="External"/><Relationship Id="rId619" Type="http://schemas.openxmlformats.org/officeDocument/2006/relationships/hyperlink" Target="http://cs.wikipedia.org/wiki/Argo" TargetMode="External"/><Relationship Id="rId770" Type="http://schemas.openxmlformats.org/officeDocument/2006/relationships/hyperlink" Target="http://en.wikipedia.org/wiki/History_of_Sexuality" TargetMode="External"/><Relationship Id="rId95" Type="http://schemas.openxmlformats.org/officeDocument/2006/relationships/hyperlink" Target="http://en.wikipedia.org/wiki/Harold_Adams_Innis" TargetMode="External"/><Relationship Id="rId160" Type="http://schemas.openxmlformats.org/officeDocument/2006/relationships/hyperlink" Target="http://en.wikipedia.org/wiki/Byzantine_Empire" TargetMode="External"/><Relationship Id="rId216" Type="http://schemas.openxmlformats.org/officeDocument/2006/relationships/hyperlink" Target="http://en.wikipedia.org/wiki/World_Systems_Theory" TargetMode="External"/><Relationship Id="rId423" Type="http://schemas.openxmlformats.org/officeDocument/2006/relationships/hyperlink" Target="http://cs.wikipedia.org/wiki/Ma%C4%8Farsko" TargetMode="External"/><Relationship Id="rId258" Type="http://schemas.openxmlformats.org/officeDocument/2006/relationships/hyperlink" Target="http://cs.wikipedia.org/wiki/Speci%C3%A1ln%C3%AD:Zdroje_knih/9788072039388" TargetMode="External"/><Relationship Id="rId465" Type="http://schemas.openxmlformats.org/officeDocument/2006/relationships/hyperlink" Target="http://en.wikipedia.org/wiki/Special:BookSources/1859843719" TargetMode="External"/><Relationship Id="rId630" Type="http://schemas.openxmlformats.org/officeDocument/2006/relationships/hyperlink" Target="http://cs.wikipedia.org/w/index.php?title=Vy%C5%A1ehrad_(nakladatelstv%C3%AD)&amp;action=edit&amp;redlink=1" TargetMode="External"/><Relationship Id="rId672" Type="http://schemas.openxmlformats.org/officeDocument/2006/relationships/hyperlink" Target="http://en.wikipedia.org/wiki/UCLA" TargetMode="External"/><Relationship Id="rId728" Type="http://schemas.openxmlformats.org/officeDocument/2006/relationships/hyperlink" Target="http://en.wikipedia.org/wiki/Relativist" TargetMode="External"/><Relationship Id="rId22" Type="http://schemas.openxmlformats.org/officeDocument/2006/relationships/hyperlink" Target="http://cs.wikipedia.org/w/index.php?title=Konzervativn%C3%AD_revoluce&amp;action=edit&amp;redlink=1" TargetMode="External"/><Relationship Id="rId64" Type="http://schemas.openxmlformats.org/officeDocument/2006/relationships/hyperlink" Target="http://en.wikipedia.org/wiki/Royal_Institute_of_International_Affairs" TargetMode="External"/><Relationship Id="rId118" Type="http://schemas.openxmlformats.org/officeDocument/2006/relationships/hyperlink" Target="http://en.wikipedia.org/wiki/Orthodox_Christianity" TargetMode="External"/><Relationship Id="rId325" Type="http://schemas.openxmlformats.org/officeDocument/2006/relationships/hyperlink" Target="http://www.sup.org/browse.cgi?x=series&amp;y=Cultural%20Memory%20in%20the%20Present" TargetMode="External"/><Relationship Id="rId367" Type="http://schemas.openxmlformats.org/officeDocument/2006/relationships/image" Target="media/image11.png"/><Relationship Id="rId532" Type="http://schemas.openxmlformats.org/officeDocument/2006/relationships/hyperlink" Target="http://cs.wikipedia.org/wiki/Francie" TargetMode="External"/><Relationship Id="rId574" Type="http://schemas.openxmlformats.org/officeDocument/2006/relationships/hyperlink" Target="http://cs.wikipedia.org/wiki/Strukturalismus" TargetMode="External"/><Relationship Id="rId171" Type="http://schemas.openxmlformats.org/officeDocument/2006/relationships/hyperlink" Target="http://en.wikipedia.org/wiki/India" TargetMode="External"/><Relationship Id="rId227" Type="http://schemas.openxmlformats.org/officeDocument/2006/relationships/hyperlink" Target="http://en.wikipedia.org/wiki/Ghana" TargetMode="External"/><Relationship Id="rId781" Type="http://schemas.openxmlformats.org/officeDocument/2006/relationships/footer" Target="footer1.xml"/><Relationship Id="rId269" Type="http://schemas.openxmlformats.org/officeDocument/2006/relationships/hyperlink" Target="http://cs.wikipedia.org/wiki/%C5%A0kola_Annales" TargetMode="External"/><Relationship Id="rId434" Type="http://schemas.openxmlformats.org/officeDocument/2006/relationships/hyperlink" Target="http://en.wikipedia.org/wiki/University_of_Pisa" TargetMode="External"/><Relationship Id="rId476" Type="http://schemas.openxmlformats.org/officeDocument/2006/relationships/hyperlink" Target="http://cs.wikipedia.org/wiki/1532" TargetMode="External"/><Relationship Id="rId641" Type="http://schemas.openxmlformats.org/officeDocument/2006/relationships/hyperlink" Target="http://en.wikipedia.org/wiki/Stanford_University" TargetMode="External"/><Relationship Id="rId683" Type="http://schemas.openxmlformats.org/officeDocument/2006/relationships/hyperlink" Target="http://www.jstor.org/stable/1343174" TargetMode="External"/><Relationship Id="rId739" Type="http://schemas.openxmlformats.org/officeDocument/2006/relationships/hyperlink" Target="http://en.wikipedia.org/wiki/Giambattista_Vico" TargetMode="External"/><Relationship Id="rId33" Type="http://schemas.openxmlformats.org/officeDocument/2006/relationships/hyperlink" Target="http://cs.wikipedia.org/wiki/Hamburk" TargetMode="External"/><Relationship Id="rId129" Type="http://schemas.openxmlformats.org/officeDocument/2006/relationships/hyperlink" Target="http://en.wikipedia.org/wiki/Eskimo" TargetMode="External"/><Relationship Id="rId280" Type="http://schemas.openxmlformats.org/officeDocument/2006/relationships/hyperlink" Target="http://cs.wikipedia.org/wiki/College_de_France" TargetMode="External"/><Relationship Id="rId336" Type="http://schemas.openxmlformats.org/officeDocument/2006/relationships/hyperlink" Target="http://cs.wikipedia.org/wiki/1927" TargetMode="External"/><Relationship Id="rId501" Type="http://schemas.openxmlformats.org/officeDocument/2006/relationships/hyperlink" Target="http://hnn.us/articles/23720.html" TargetMode="External"/><Relationship Id="rId543" Type="http://schemas.openxmlformats.org/officeDocument/2006/relationships/hyperlink" Target="http://cs.wikipedia.org/wiki/Braz%C3%ADlie" TargetMode="External"/><Relationship Id="rId75" Type="http://schemas.openxmlformats.org/officeDocument/2006/relationships/hyperlink" Target="http://en.wikipedia.org/wiki/Reichskanzlei" TargetMode="External"/><Relationship Id="rId140" Type="http://schemas.openxmlformats.org/officeDocument/2006/relationships/hyperlink" Target="http://en.wikipedia.org/wiki/Race_(classification_of_human_beings)" TargetMode="External"/><Relationship Id="rId182" Type="http://schemas.openxmlformats.org/officeDocument/2006/relationships/hyperlink" Target="http://en.wikipedia.org/wiki/Maya_civilization" TargetMode="External"/><Relationship Id="rId378" Type="http://schemas.openxmlformats.org/officeDocument/2006/relationships/hyperlink" Target="http://cs.wikipedia.org/wiki/Turecko" TargetMode="External"/><Relationship Id="rId403" Type="http://schemas.openxmlformats.org/officeDocument/2006/relationships/hyperlink" Target="http://cs.wikipedia.org/w/index.php?title=Isl%C3%A1ms&amp;action=edit&amp;redlink=1" TargetMode="External"/><Relationship Id="rId585" Type="http://schemas.openxmlformats.org/officeDocument/2006/relationships/hyperlink" Target="http://cs.wikipedia.org/wiki/Speci%C3%A1ln%C3%AD:Zdroje_knih/8023924540" TargetMode="External"/><Relationship Id="rId750" Type="http://schemas.openxmlformats.org/officeDocument/2006/relationships/hyperlink" Target="http://en.wikipedia.org/wiki/Ancient_Rome" TargetMode="External"/><Relationship Id="rId6" Type="http://schemas.openxmlformats.org/officeDocument/2006/relationships/footnotes" Target="footnotes.xml"/><Relationship Id="rId238" Type="http://schemas.openxmlformats.org/officeDocument/2006/relationships/hyperlink" Target="http://cs.wikipedia.org/wiki/%C5%A0trasburk" TargetMode="External"/><Relationship Id="rId445" Type="http://schemas.openxmlformats.org/officeDocument/2006/relationships/hyperlink" Target="http://en.wikipedia.org/w/index.php?title=Sergio_Luzzato&amp;action=edit&amp;redlink=1" TargetMode="External"/><Relationship Id="rId487" Type="http://schemas.openxmlformats.org/officeDocument/2006/relationships/hyperlink" Target="http://cs.wikipedia.org/wiki/And%C4%9Bl" TargetMode="External"/><Relationship Id="rId610" Type="http://schemas.openxmlformats.org/officeDocument/2006/relationships/hyperlink" Target="http://cs.wikipedia.org/wiki/Speci%C3%A1ln%C3%AD:Zdroje_knih/8070218088" TargetMode="External"/><Relationship Id="rId652" Type="http://schemas.openxmlformats.org/officeDocument/2006/relationships/hyperlink" Target="http://en.wikipedia.org/wiki/Historiography" TargetMode="External"/><Relationship Id="rId694" Type="http://schemas.openxmlformats.org/officeDocument/2006/relationships/hyperlink" Target="http://en.wikipedia.org/wiki/Stephen_Pepper" TargetMode="External"/><Relationship Id="rId708" Type="http://schemas.openxmlformats.org/officeDocument/2006/relationships/hyperlink" Target="http://en.wikipedia.org/wiki/Synecdoche" TargetMode="External"/><Relationship Id="rId291" Type="http://schemas.openxmlformats.org/officeDocument/2006/relationships/hyperlink" Target="http://cs.wikipedia.org/w/index.php?title=Moutiers_en_Cinglais&amp;action=edit&amp;redlink=1" TargetMode="External"/><Relationship Id="rId305" Type="http://schemas.openxmlformats.org/officeDocument/2006/relationships/hyperlink" Target="http://cs.wikipedia.org/wiki/1892" TargetMode="External"/><Relationship Id="rId347" Type="http://schemas.openxmlformats.org/officeDocument/2006/relationships/hyperlink" Target="http://cs.wikipedia.org/wiki/Francis_Fukuyama" TargetMode="External"/><Relationship Id="rId512" Type="http://schemas.openxmlformats.org/officeDocument/2006/relationships/hyperlink" Target="http://cs.wikipedia.org/wiki/Coll%C3%A8ge_de_France" TargetMode="External"/><Relationship Id="rId44" Type="http://schemas.openxmlformats.org/officeDocument/2006/relationships/hyperlink" Target="http://cs.wikipedia.org/wiki/Adolf_Hitler" TargetMode="External"/><Relationship Id="rId86" Type="http://schemas.openxmlformats.org/officeDocument/2006/relationships/hyperlink" Target="http://en.wikipedia.org/wiki/Balkans" TargetMode="External"/><Relationship Id="rId151" Type="http://schemas.openxmlformats.org/officeDocument/2006/relationships/hyperlink" Target="http://en.wikipedia.org/wiki/Hindu" TargetMode="External"/><Relationship Id="rId389" Type="http://schemas.openxmlformats.org/officeDocument/2006/relationships/hyperlink" Target="http://cs.wikipedia.org/wiki/Z%C3%A1padn%C3%AD_kultura" TargetMode="External"/><Relationship Id="rId554" Type="http://schemas.openxmlformats.org/officeDocument/2006/relationships/hyperlink" Target="http://cs.wikipedia.org/wiki/Existencialismus" TargetMode="External"/><Relationship Id="rId596" Type="http://schemas.openxmlformats.org/officeDocument/2006/relationships/hyperlink" Target="http://cs.wikipedia.org/wiki/1._leden" TargetMode="External"/><Relationship Id="rId761" Type="http://schemas.openxmlformats.org/officeDocument/2006/relationships/hyperlink" Target="http://en.wikipedia.org/wiki/Communist_Party_of_France" TargetMode="External"/><Relationship Id="rId193" Type="http://schemas.openxmlformats.org/officeDocument/2006/relationships/hyperlink" Target="http://en.wikipedia.org/wiki/Pieter_Geyl" TargetMode="External"/><Relationship Id="rId207" Type="http://schemas.openxmlformats.org/officeDocument/2006/relationships/hyperlink" Target="http://en.wikipedia.org/wiki/Ethiopia" TargetMode="External"/><Relationship Id="rId249" Type="http://schemas.openxmlformats.org/officeDocument/2006/relationships/hyperlink" Target="http://cs.wikipedia.org/wiki/Clermont-Ferrand" TargetMode="External"/><Relationship Id="rId414" Type="http://schemas.openxmlformats.org/officeDocument/2006/relationships/hyperlink" Target="http://cs.wikipedia.org/wiki/Rusko" TargetMode="External"/><Relationship Id="rId456" Type="http://schemas.openxmlformats.org/officeDocument/2006/relationships/hyperlink" Target="http://en.wikipedia.org/wiki/Lucien_Febvre" TargetMode="External"/><Relationship Id="rId498" Type="http://schemas.openxmlformats.org/officeDocument/2006/relationships/hyperlink" Target="http://www.microhistory.org" TargetMode="External"/><Relationship Id="rId621" Type="http://schemas.openxmlformats.org/officeDocument/2006/relationships/hyperlink" Target="http://cs.wikipedia.org/w/index.php?title=Vy%C5%A1ehrad_(nakladatelstv%C3%AD)&amp;action=edit&amp;redlink=1" TargetMode="External"/><Relationship Id="rId663" Type="http://schemas.openxmlformats.org/officeDocument/2006/relationships/hyperlink" Target="http://en.wikipedia.org/wiki/Synecdoche" TargetMode="External"/><Relationship Id="rId13" Type="http://schemas.openxmlformats.org/officeDocument/2006/relationships/hyperlink" Target="http://cs.wikipedia.org/w/index.php?title=Blankenburg&amp;action=edit&amp;redlink=1" TargetMode="External"/><Relationship Id="rId109" Type="http://schemas.openxmlformats.org/officeDocument/2006/relationships/hyperlink" Target="http://en.wikipedia.org/wiki/Minoan_civilization" TargetMode="External"/><Relationship Id="rId260" Type="http://schemas.openxmlformats.org/officeDocument/2006/relationships/image" Target="media/image5.jpeg"/><Relationship Id="rId316" Type="http://schemas.openxmlformats.org/officeDocument/2006/relationships/hyperlink" Target="http://en.wikipedia.org/wiki/Deventer" TargetMode="External"/><Relationship Id="rId523" Type="http://schemas.openxmlformats.org/officeDocument/2006/relationships/hyperlink" Target="http://cs.wikipedia.org/wiki/Komunistick%C3%A1_strana_Francie" TargetMode="External"/><Relationship Id="rId719" Type="http://schemas.openxmlformats.org/officeDocument/2006/relationships/hyperlink" Target="http://en.wikipedia.org/wiki/Metahistory" TargetMode="External"/><Relationship Id="rId55" Type="http://schemas.openxmlformats.org/officeDocument/2006/relationships/hyperlink" Target="http://en.wikipedia.org/wiki/Historian" TargetMode="External"/><Relationship Id="rId97" Type="http://schemas.openxmlformats.org/officeDocument/2006/relationships/hyperlink" Target="http://en.wikipedia.org/wiki/Medieval_Latin" TargetMode="External"/><Relationship Id="rId120" Type="http://schemas.openxmlformats.org/officeDocument/2006/relationships/hyperlink" Target="http://en.wikipedia.org/wiki/Persian_Empire" TargetMode="External"/><Relationship Id="rId358" Type="http://schemas.openxmlformats.org/officeDocument/2006/relationships/hyperlink" Target="http://cs.wikipedia.org/wiki/Konflikt" TargetMode="External"/><Relationship Id="rId565" Type="http://schemas.openxmlformats.org/officeDocument/2006/relationships/hyperlink" Target="http://cs.wikipedia.org/wiki/Friedrich_Nietzsche" TargetMode="External"/><Relationship Id="rId730" Type="http://schemas.openxmlformats.org/officeDocument/2006/relationships/hyperlink" Target="http://en.wikipedia.org/wiki/Special:BookSources/0801817617" TargetMode="External"/><Relationship Id="rId772" Type="http://schemas.openxmlformats.org/officeDocument/2006/relationships/hyperlink" Target="http://en.wikipedia.org/wiki/Economic_liberalism" TargetMode="External"/><Relationship Id="rId162" Type="http://schemas.openxmlformats.org/officeDocument/2006/relationships/hyperlink" Target="http://en.wikipedia.org/wiki/History_of_China" TargetMode="External"/><Relationship Id="rId218" Type="http://schemas.openxmlformats.org/officeDocument/2006/relationships/hyperlink" Target="http://en.wikipedia.org/wiki/Oecumene" TargetMode="External"/><Relationship Id="rId425" Type="http://schemas.openxmlformats.org/officeDocument/2006/relationships/hyperlink" Target="http://cs.wikipedia.org/wiki/%C3%8Dr%C3%A1n" TargetMode="External"/><Relationship Id="rId467" Type="http://schemas.openxmlformats.org/officeDocument/2006/relationships/hyperlink" Target="http://en.wikipedia.org/wiki/Special:BookSources/3518121030" TargetMode="External"/><Relationship Id="rId632" Type="http://schemas.openxmlformats.org/officeDocument/2006/relationships/hyperlink" Target="http://cs.wikipedia.org/w/index.php?title=Vy%C5%A1ehrad_(nakladatelstv%C3%AD)&amp;action=edit&amp;redlink=1" TargetMode="External"/><Relationship Id="rId271" Type="http://schemas.openxmlformats.org/officeDocument/2006/relationships/hyperlink" Target="http://cs.wikipedia.org/wiki/Lotrinsko" TargetMode="External"/><Relationship Id="rId674" Type="http://schemas.openxmlformats.org/officeDocument/2006/relationships/hyperlink" Target="http://en.wikipedia.org/wiki/California" TargetMode="External"/><Relationship Id="rId24" Type="http://schemas.openxmlformats.org/officeDocument/2006/relationships/hyperlink" Target="http://cs.wikipedia.org/wiki/Pesimismus" TargetMode="External"/><Relationship Id="rId66" Type="http://schemas.openxmlformats.org/officeDocument/2006/relationships/hyperlink" Target="http://en.wikipedia.org/wiki/Philip_Toynbee" TargetMode="External"/><Relationship Id="rId131" Type="http://schemas.openxmlformats.org/officeDocument/2006/relationships/hyperlink" Target="http://en.wikipedia.org/wiki/Ottoman_Empire" TargetMode="External"/><Relationship Id="rId327" Type="http://schemas.openxmlformats.org/officeDocument/2006/relationships/hyperlink" Target="http://en.wikipedia.org/wiki/Effect_of_Reality" TargetMode="External"/><Relationship Id="rId369" Type="http://schemas.openxmlformats.org/officeDocument/2006/relationships/hyperlink" Target="http://cs.wikipedia.org/wiki/%C4%8Cesk%C3%A1_republika" TargetMode="External"/><Relationship Id="rId534" Type="http://schemas.openxmlformats.org/officeDocument/2006/relationships/hyperlink" Target="http://cs.wikipedia.org/wiki/Braz%C3%ADlie" TargetMode="External"/><Relationship Id="rId576" Type="http://schemas.openxmlformats.org/officeDocument/2006/relationships/hyperlink" Target="http://cs.wikipedia.org/wiki/Paul_Karl_Feyerabend" TargetMode="External"/><Relationship Id="rId741" Type="http://schemas.openxmlformats.org/officeDocument/2006/relationships/hyperlink" Target="http://en.wikipedia.org/wiki/The_Order_of_Things" TargetMode="External"/><Relationship Id="rId783" Type="http://schemas.openxmlformats.org/officeDocument/2006/relationships/theme" Target="theme/theme1.xml"/><Relationship Id="rId173" Type="http://schemas.openxmlformats.org/officeDocument/2006/relationships/hyperlink" Target="http://en.wikipedia.org/wiki/Persia" TargetMode="External"/><Relationship Id="rId229" Type="http://schemas.openxmlformats.org/officeDocument/2006/relationships/hyperlink" Target="http://cs.wikipedia.org/wiki/6._%C4%8Dervenec" TargetMode="External"/><Relationship Id="rId380" Type="http://schemas.openxmlformats.org/officeDocument/2006/relationships/hyperlink" Target="http://cs.wikipedia.org/wiki/Etiopie" TargetMode="External"/><Relationship Id="rId436" Type="http://schemas.openxmlformats.org/officeDocument/2006/relationships/hyperlink" Target="http://en.wikipedia.org/wiki/University_of_California,_Los_Angeles" TargetMode="External"/><Relationship Id="rId601" Type="http://schemas.openxmlformats.org/officeDocument/2006/relationships/hyperlink" Target="http://cs.wikipedia.org/wiki/St%C5%99edov%C4%9Bk" TargetMode="External"/><Relationship Id="rId643" Type="http://schemas.openxmlformats.org/officeDocument/2006/relationships/hyperlink" Target="http://en.wikipedia.org/wiki/University_of_Michigan" TargetMode="External"/><Relationship Id="rId240" Type="http://schemas.openxmlformats.org/officeDocument/2006/relationships/hyperlink" Target="http://cs.wikipedia.org/wiki/Berl%C3%ADn" TargetMode="External"/><Relationship Id="rId478" Type="http://schemas.openxmlformats.org/officeDocument/2006/relationships/hyperlink" Target="http://cs.wikipedia.org/wiki/It%C3%A1lie" TargetMode="External"/><Relationship Id="rId685" Type="http://schemas.openxmlformats.org/officeDocument/2006/relationships/hyperlink" Target="http://en.wikipedia.org/wiki/New_Literary_History" TargetMode="External"/><Relationship Id="rId35" Type="http://schemas.openxmlformats.org/officeDocument/2006/relationships/hyperlink" Target="http://cs.wikipedia.org/wiki/Ernst_Haeckel" TargetMode="External"/><Relationship Id="rId77" Type="http://schemas.openxmlformats.org/officeDocument/2006/relationships/hyperlink" Target="http://en.wikipedia.org/wiki/Foreign_Office" TargetMode="External"/><Relationship Id="rId100" Type="http://schemas.openxmlformats.org/officeDocument/2006/relationships/hyperlink" Target="http://en.wikipedia.org/wiki/Masterpiece" TargetMode="External"/><Relationship Id="rId282" Type="http://schemas.openxmlformats.org/officeDocument/2006/relationships/hyperlink" Target="http://cs.wikipedia.org/wiki/Francouzsk%C3%A1_akademie" TargetMode="External"/><Relationship Id="rId338" Type="http://schemas.openxmlformats.org/officeDocument/2006/relationships/hyperlink" Target="http://cs.wikipedia.org/wiki/24._prosinec" TargetMode="External"/><Relationship Id="rId503" Type="http://schemas.openxmlformats.org/officeDocument/2006/relationships/image" Target="media/image13.jpeg"/><Relationship Id="rId545" Type="http://schemas.openxmlformats.org/officeDocument/2006/relationships/hyperlink" Target="http://cs.wikipedia.org/w/index.php?title=Corriere_della_Sera&amp;action=edit&amp;redlink=1" TargetMode="External"/><Relationship Id="rId587" Type="http://schemas.openxmlformats.org/officeDocument/2006/relationships/hyperlink" Target="http://cs.wikipedia.org/wiki/Speci%C3%A1ln%C3%AD:Zdroje_knih/8020504060" TargetMode="External"/><Relationship Id="rId710" Type="http://schemas.openxmlformats.org/officeDocument/2006/relationships/hyperlink" Target="http://en.wikipedia.org/wiki/Roman_Jakobson" TargetMode="External"/><Relationship Id="rId752" Type="http://schemas.openxmlformats.org/officeDocument/2006/relationships/hyperlink" Target="http://en.wikipedia.org/wiki/%C3%89cole_fran%C3%A7aise_de_Rome" TargetMode="External"/><Relationship Id="rId8" Type="http://schemas.openxmlformats.org/officeDocument/2006/relationships/image" Target="media/image1.jpeg"/><Relationship Id="rId142" Type="http://schemas.openxmlformats.org/officeDocument/2006/relationships/hyperlink" Target="http://nobsblog.blogspot.com/1999/03/ii-genesis-of-civilizations.html" TargetMode="External"/><Relationship Id="rId184" Type="http://schemas.openxmlformats.org/officeDocument/2006/relationships/hyperlink" Target="http://en.wikipedia.org/wiki/History_of_the_Aztecs" TargetMode="External"/><Relationship Id="rId391" Type="http://schemas.openxmlformats.org/officeDocument/2006/relationships/hyperlink" Target="http://cs.wikipedia.org/wiki/Pravoslav%C3%AD" TargetMode="External"/><Relationship Id="rId405" Type="http://schemas.openxmlformats.org/officeDocument/2006/relationships/hyperlink" Target="http://cs.wikipedia.org/wiki/Afrika" TargetMode="External"/><Relationship Id="rId447" Type="http://schemas.openxmlformats.org/officeDocument/2006/relationships/hyperlink" Target="http://en.wikipedia.org/wiki/Enzo_Traverso" TargetMode="External"/><Relationship Id="rId612" Type="http://schemas.openxmlformats.org/officeDocument/2006/relationships/hyperlink" Target="http://cs.wikipedia.org/wiki/Speci%C3%A1ln%C3%AD:Zdroje_knih/8072035983" TargetMode="External"/><Relationship Id="rId251" Type="http://schemas.openxmlformats.org/officeDocument/2006/relationships/hyperlink" Target="http://cs.wikipedia.org/wiki/Francie" TargetMode="External"/><Relationship Id="rId489" Type="http://schemas.openxmlformats.org/officeDocument/2006/relationships/hyperlink" Target="http://cs.wikipedia.org/wiki/Pape%C5%BE" TargetMode="External"/><Relationship Id="rId654" Type="http://schemas.openxmlformats.org/officeDocument/2006/relationships/hyperlink" Target="http://en.wikipedia.org/wiki/Jules_Michelet" TargetMode="External"/><Relationship Id="rId696" Type="http://schemas.openxmlformats.org/officeDocument/2006/relationships/hyperlink" Target="http://en.wikipedia.org/wiki/Metahistory" TargetMode="External"/><Relationship Id="rId46" Type="http://schemas.openxmlformats.org/officeDocument/2006/relationships/hyperlink" Target="http://cs.wikipedia.org/wiki/Caesar" TargetMode="External"/><Relationship Id="rId293" Type="http://schemas.openxmlformats.org/officeDocument/2006/relationships/hyperlink" Target="http://cs.wikipedia.org/wiki/%C5%A0kola_Annales" TargetMode="External"/><Relationship Id="rId307" Type="http://schemas.openxmlformats.org/officeDocument/2006/relationships/hyperlink" Target="http://cs.wikipedia.org/wiki/Mezin%C3%A1rodn%C3%AD_vztahy" TargetMode="External"/><Relationship Id="rId349" Type="http://schemas.openxmlformats.org/officeDocument/2006/relationships/hyperlink" Target="http://cs.wikipedia.org/wiki/Civilizace" TargetMode="External"/><Relationship Id="rId514" Type="http://schemas.openxmlformats.org/officeDocument/2006/relationships/hyperlink" Target="http://cs.wikipedia.org/wiki/Psychologie" TargetMode="External"/><Relationship Id="rId556" Type="http://schemas.openxmlformats.org/officeDocument/2006/relationships/hyperlink" Target="http://cs.wikipedia.org/wiki/Jean-Paul_Sartre" TargetMode="External"/><Relationship Id="rId721" Type="http://schemas.openxmlformats.org/officeDocument/2006/relationships/hyperlink" Target="http://en.wikipedia.org/wiki/Relativism" TargetMode="External"/><Relationship Id="rId763" Type="http://schemas.openxmlformats.org/officeDocument/2006/relationships/hyperlink" Target="http://en.wikipedia.org/wiki/Evergetism" TargetMode="External"/><Relationship Id="rId88" Type="http://schemas.openxmlformats.org/officeDocument/2006/relationships/hyperlink" Target="http://en.wikipedia.org/wiki/Sumer" TargetMode="External"/><Relationship Id="rId111" Type="http://schemas.openxmlformats.org/officeDocument/2006/relationships/hyperlink" Target="http://en.wikipedia.org/wiki/Maya_civilization" TargetMode="External"/><Relationship Id="rId153" Type="http://schemas.openxmlformats.org/officeDocument/2006/relationships/hyperlink" Target="http://en.wikipedia.org/wiki/Minoan_Civilization" TargetMode="External"/><Relationship Id="rId195" Type="http://schemas.openxmlformats.org/officeDocument/2006/relationships/hyperlink" Target="http://en.wikipedia.org/wiki/Civilisation" TargetMode="External"/><Relationship Id="rId209" Type="http://schemas.openxmlformats.org/officeDocument/2006/relationships/hyperlink" Target="http://en.wikipedia.org/wiki/Tibet" TargetMode="External"/><Relationship Id="rId360" Type="http://schemas.openxmlformats.org/officeDocument/2006/relationships/hyperlink" Target="http://cs.wikipedia.org/w/index.php?title=Isl%C3%A1msk%C3%A1_civilizace&amp;action=edit&amp;redlink=1" TargetMode="External"/><Relationship Id="rId416" Type="http://schemas.openxmlformats.org/officeDocument/2006/relationships/hyperlink" Target="http://cs.wikipedia.org/wiki/%C5%98ecko" TargetMode="External"/><Relationship Id="rId598" Type="http://schemas.openxmlformats.org/officeDocument/2006/relationships/hyperlink" Target="http://cs.wikipedia.org/wiki/Toulon" TargetMode="External"/><Relationship Id="rId220" Type="http://schemas.openxmlformats.org/officeDocument/2006/relationships/hyperlink" Target="http://en.wikipedia.org/wiki/Classical_Athens" TargetMode="External"/><Relationship Id="rId458" Type="http://schemas.openxmlformats.org/officeDocument/2006/relationships/hyperlink" Target="http://en.wikipedia.org/wiki/Annales_School" TargetMode="External"/><Relationship Id="rId623" Type="http://schemas.openxmlformats.org/officeDocument/2006/relationships/hyperlink" Target="http://cs.wikipedia.org/w/index.php?title=Vy%C5%A1ehrad_(nakladatelstv%C3%AD)&amp;action=edit&amp;redlink=1" TargetMode="External"/><Relationship Id="rId665" Type="http://schemas.openxmlformats.org/officeDocument/2006/relationships/hyperlink" Target="http://en.wikipedia.org/wiki/Paul_Ricoeur" TargetMode="External"/><Relationship Id="rId15" Type="http://schemas.openxmlformats.org/officeDocument/2006/relationships/hyperlink" Target="http://cs.wikipedia.org/wiki/8._kv%C4%9Bten" TargetMode="External"/><Relationship Id="rId57" Type="http://schemas.openxmlformats.org/officeDocument/2006/relationships/hyperlink" Target="http://en.wikipedia.org/wiki/World_history" TargetMode="External"/><Relationship Id="rId262" Type="http://schemas.openxmlformats.org/officeDocument/2006/relationships/hyperlink" Target="http://cs.wikipedia.org/wiki/1902" TargetMode="External"/><Relationship Id="rId318" Type="http://schemas.openxmlformats.org/officeDocument/2006/relationships/hyperlink" Target="http://en.wikipedia.org/wiki/University_of_Groningen" TargetMode="External"/><Relationship Id="rId525" Type="http://schemas.openxmlformats.org/officeDocument/2006/relationships/hyperlink" Target="http://cs.wikipedia.org/wiki/Soubor:Stone_BKH1.JPG" TargetMode="External"/><Relationship Id="rId567" Type="http://schemas.openxmlformats.org/officeDocument/2006/relationships/hyperlink" Target="http://cs.wikipedia.org/wiki/Hegel" TargetMode="External"/><Relationship Id="rId732" Type="http://schemas.openxmlformats.org/officeDocument/2006/relationships/hyperlink" Target="http://en.wikipedia.org/wiki/Metahistory" TargetMode="External"/><Relationship Id="rId99" Type="http://schemas.openxmlformats.org/officeDocument/2006/relationships/hyperlink" Target="http://en.wikipedia.org/wiki/Second_Punic_War" TargetMode="External"/><Relationship Id="rId122" Type="http://schemas.openxmlformats.org/officeDocument/2006/relationships/hyperlink" Target="http://en.wikipedia.org/wiki/Hindu" TargetMode="External"/><Relationship Id="rId164" Type="http://schemas.openxmlformats.org/officeDocument/2006/relationships/hyperlink" Target="http://en.wikipedia.org/wiki/Mahayana" TargetMode="External"/><Relationship Id="rId371" Type="http://schemas.openxmlformats.org/officeDocument/2006/relationships/hyperlink" Target="http://cs.wikipedia.org/wiki/Latinsk%C3%A1_Amerika" TargetMode="External"/><Relationship Id="rId774" Type="http://schemas.openxmlformats.org/officeDocument/2006/relationships/hyperlink" Target="http://en.wikipedia.org/wiki/Vaucluse" TargetMode="External"/><Relationship Id="rId427" Type="http://schemas.openxmlformats.org/officeDocument/2006/relationships/image" Target="media/image12.jpeg"/><Relationship Id="rId469" Type="http://schemas.openxmlformats.org/officeDocument/2006/relationships/hyperlink" Target="http://en.wikipedia.org/wiki/Past_%26_Present" TargetMode="External"/><Relationship Id="rId634" Type="http://schemas.openxmlformats.org/officeDocument/2006/relationships/image" Target="media/image16.jpeg"/><Relationship Id="rId676" Type="http://schemas.openxmlformats.org/officeDocument/2006/relationships/hyperlink" Target="http://en.wikipedia.org/wiki/American_Historical_Review" TargetMode="External"/><Relationship Id="rId26" Type="http://schemas.openxmlformats.org/officeDocument/2006/relationships/hyperlink" Target="http://cs.wikipedia.org/wiki/1891" TargetMode="External"/><Relationship Id="rId231" Type="http://schemas.openxmlformats.org/officeDocument/2006/relationships/hyperlink" Target="http://cs.wikipedia.org/wiki/Lyon" TargetMode="External"/><Relationship Id="rId273" Type="http://schemas.openxmlformats.org/officeDocument/2006/relationships/hyperlink" Target="http://cs.wikipedia.org/wiki/Al%C5%BE%C3%ADr" TargetMode="External"/><Relationship Id="rId329" Type="http://schemas.openxmlformats.org/officeDocument/2006/relationships/hyperlink" Target="http://en.wikipedia.org/wiki/Textuality" TargetMode="External"/><Relationship Id="rId480" Type="http://schemas.openxmlformats.org/officeDocument/2006/relationships/hyperlink" Target="http://cs.wikipedia.org/w/index.php?title=Mikrohistorie&amp;action=edit&amp;redlink=1" TargetMode="External"/><Relationship Id="rId536" Type="http://schemas.openxmlformats.org/officeDocument/2006/relationships/hyperlink" Target="http://cs.wikipedia.org/wiki/Polsko" TargetMode="External"/><Relationship Id="rId701" Type="http://schemas.openxmlformats.org/officeDocument/2006/relationships/hyperlink" Target="http://en.wikipedia.org/wiki/Anarchy" TargetMode="External"/><Relationship Id="rId68" Type="http://schemas.openxmlformats.org/officeDocument/2006/relationships/hyperlink" Target="http://en.wikipedia.org/wiki/Foreign_Office" TargetMode="External"/><Relationship Id="rId133" Type="http://schemas.openxmlformats.org/officeDocument/2006/relationships/hyperlink" Target="http://en.wikipedia.org/wiki/Universal_state" TargetMode="External"/><Relationship Id="rId175" Type="http://schemas.openxmlformats.org/officeDocument/2006/relationships/hyperlink" Target="http://en.wikipedia.org/wiki/Islam" TargetMode="External"/><Relationship Id="rId340" Type="http://schemas.openxmlformats.org/officeDocument/2006/relationships/hyperlink" Target="http://cs.wikipedia.org/w/index.php?title=Martha%27s_Vineyard&amp;action=edit&amp;redlink=1" TargetMode="External"/><Relationship Id="rId578" Type="http://schemas.openxmlformats.org/officeDocument/2006/relationships/hyperlink" Target="http://cs.wikipedia.org/wiki/Diskurz" TargetMode="External"/><Relationship Id="rId743" Type="http://schemas.openxmlformats.org/officeDocument/2006/relationships/hyperlink" Target="http://wrt-howard.syr.edu/historybump/archives/2005/01/cs_peirce_on_si.html" TargetMode="External"/><Relationship Id="rId200" Type="http://schemas.openxmlformats.org/officeDocument/2006/relationships/hyperlink" Target="http://en.wikipedia.org/wiki/Babylon" TargetMode="External"/><Relationship Id="rId382" Type="http://schemas.openxmlformats.org/officeDocument/2006/relationships/hyperlink" Target="http://cs.wikipedia.org/wiki/N%C3%A1rod" TargetMode="External"/><Relationship Id="rId438" Type="http://schemas.openxmlformats.org/officeDocument/2006/relationships/hyperlink" Target="http://en.wikipedia.org/wiki/Italian_Renaissance" TargetMode="External"/><Relationship Id="rId603" Type="http://schemas.openxmlformats.org/officeDocument/2006/relationships/hyperlink" Target="http://cs.wikipedia.org/wiki/1967" TargetMode="External"/><Relationship Id="rId645" Type="http://schemas.openxmlformats.org/officeDocument/2006/relationships/hyperlink" Target="http://en.wikipedia.org/w/index.php?title=H._D._%22Harry%22_Harootunian&amp;action=edit&amp;redlink=1" TargetMode="External"/><Relationship Id="rId687" Type="http://schemas.openxmlformats.org/officeDocument/2006/relationships/hyperlink" Target="http://www.jstor.org/pss/2504510" TargetMode="External"/><Relationship Id="rId242" Type="http://schemas.openxmlformats.org/officeDocument/2006/relationships/hyperlink" Target="http://cs.wikipedia.org/wiki/Profesor" TargetMode="External"/><Relationship Id="rId284" Type="http://schemas.openxmlformats.org/officeDocument/2006/relationships/hyperlink" Target="http://cs.wikipedia.org/wiki/Miroslav_Hroch" TargetMode="External"/><Relationship Id="rId491" Type="http://schemas.openxmlformats.org/officeDocument/2006/relationships/hyperlink" Target="http://cs.wikipedia.org/wiki/R%C3%A1j" TargetMode="External"/><Relationship Id="rId505" Type="http://schemas.openxmlformats.org/officeDocument/2006/relationships/hyperlink" Target="http://cs.wikipedia.org/wiki/1926" TargetMode="External"/><Relationship Id="rId712" Type="http://schemas.openxmlformats.org/officeDocument/2006/relationships/hyperlink" Target="http://en.wikipedia.org/wiki/Giambattista_Vico" TargetMode="External"/><Relationship Id="rId37" Type="http://schemas.openxmlformats.org/officeDocument/2006/relationships/hyperlink" Target="http://cs.wikipedia.org/wiki/Johann_Wolfgang_von_Goethe" TargetMode="External"/><Relationship Id="rId79" Type="http://schemas.openxmlformats.org/officeDocument/2006/relationships/hyperlink" Target="http://en.wikipedia.org/wiki/Comparative_history" TargetMode="External"/><Relationship Id="rId102" Type="http://schemas.openxmlformats.org/officeDocument/2006/relationships/hyperlink" Target="http://en.wikipedia.org/wiki/Historian" TargetMode="External"/><Relationship Id="rId144" Type="http://schemas.openxmlformats.org/officeDocument/2006/relationships/hyperlink" Target="http://en.wikipedia.org/wiki/Disenfranchise" TargetMode="External"/><Relationship Id="rId547" Type="http://schemas.openxmlformats.org/officeDocument/2006/relationships/hyperlink" Target="http://cs.wikipedia.org/wiki/1978" TargetMode="External"/><Relationship Id="rId589" Type="http://schemas.openxmlformats.org/officeDocument/2006/relationships/hyperlink" Target="http://cs.wikipedia.org/wiki/Speci%C3%A1ln%C3%AD:Zdroje_knih/8070072210" TargetMode="External"/><Relationship Id="rId754" Type="http://schemas.openxmlformats.org/officeDocument/2006/relationships/hyperlink" Target="http://en.wikipedia.org/wiki/Amphora" TargetMode="External"/><Relationship Id="rId90" Type="http://schemas.openxmlformats.org/officeDocument/2006/relationships/hyperlink" Target="http://en.wikipedia.org/wiki/Ibn_Khaldun" TargetMode="External"/><Relationship Id="rId186" Type="http://schemas.openxmlformats.org/officeDocument/2006/relationships/hyperlink" Target="http://en.wikipedia.org/wiki/Boston" TargetMode="External"/><Relationship Id="rId351" Type="http://schemas.openxmlformats.org/officeDocument/2006/relationships/hyperlink" Target="http://cs.wikipedia.org/wiki/National_Academy_of_Sciences" TargetMode="External"/><Relationship Id="rId393" Type="http://schemas.openxmlformats.org/officeDocument/2006/relationships/hyperlink" Target="http://cs.wikipedia.org/wiki/Isl%C3%A1m" TargetMode="External"/><Relationship Id="rId407" Type="http://schemas.openxmlformats.org/officeDocument/2006/relationships/hyperlink" Target="http://cs.wikipedia.org/wiki/Isl%C3%A1m" TargetMode="External"/><Relationship Id="rId449" Type="http://schemas.openxmlformats.org/officeDocument/2006/relationships/hyperlink" Target="http://en.wikipedia.org/wiki/Holocaust_denial" TargetMode="External"/><Relationship Id="rId614" Type="http://schemas.openxmlformats.org/officeDocument/2006/relationships/hyperlink" Target="http://cs.wikipedia.org/wiki/Speci%C3%A1ln%C3%AD:Zdroje_knih/8070216379" TargetMode="External"/><Relationship Id="rId656" Type="http://schemas.openxmlformats.org/officeDocument/2006/relationships/hyperlink" Target="http://en.wikipedia.org/wiki/Alexis_de_Tocqueville" TargetMode="External"/><Relationship Id="rId211" Type="http://schemas.openxmlformats.org/officeDocument/2006/relationships/hyperlink" Target="http://en.wikipedia.org/wiki/Hittites" TargetMode="External"/><Relationship Id="rId253" Type="http://schemas.openxmlformats.org/officeDocument/2006/relationships/hyperlink" Target="http://cs.wikipedia.org/wiki/1944" TargetMode="External"/><Relationship Id="rId295" Type="http://schemas.openxmlformats.org/officeDocument/2006/relationships/hyperlink" Target="http://cs.wikipedia.org/wiki/Novov%C4%9Bk" TargetMode="External"/><Relationship Id="rId309" Type="http://schemas.openxmlformats.org/officeDocument/2006/relationships/hyperlink" Target="http://cs.wikipedia.org/wiki/Mezin%C3%A1rodn%C3%AD_vztahy" TargetMode="External"/><Relationship Id="rId460" Type="http://schemas.openxmlformats.org/officeDocument/2006/relationships/hyperlink" Target="http://en.wikipedia.org/wiki/Special:BookSources/0801843863" TargetMode="External"/><Relationship Id="rId516" Type="http://schemas.openxmlformats.org/officeDocument/2006/relationships/hyperlink" Target="http://cs.wikipedia.org/wiki/Postmoderna" TargetMode="External"/><Relationship Id="rId698" Type="http://schemas.openxmlformats.org/officeDocument/2006/relationships/hyperlink" Target="http://en.wikipedia.org/wiki/Comedy" TargetMode="External"/><Relationship Id="rId48" Type="http://schemas.openxmlformats.org/officeDocument/2006/relationships/hyperlink" Target="http://cs.wikipedia.org/wiki/Civilizace" TargetMode="External"/><Relationship Id="rId113" Type="http://schemas.openxmlformats.org/officeDocument/2006/relationships/hyperlink" Target="http://en.wikipedia.org/wiki/Hittites" TargetMode="External"/><Relationship Id="rId320" Type="http://schemas.openxmlformats.org/officeDocument/2006/relationships/hyperlink" Target="http://en.wikipedia.org/wiki/Philosophy_of_history" TargetMode="External"/><Relationship Id="rId558" Type="http://schemas.openxmlformats.org/officeDocument/2006/relationships/hyperlink" Target="http://cs.wikipedia.org/wiki/Strukturalismus" TargetMode="External"/><Relationship Id="rId723" Type="http://schemas.openxmlformats.org/officeDocument/2006/relationships/hyperlink" Target="http://en.wikipedia.org/wiki/Michel_Foucault" TargetMode="External"/><Relationship Id="rId765" Type="http://schemas.openxmlformats.org/officeDocument/2006/relationships/hyperlink" Target="http://en.wikipedia.org/wiki/Raymond_Aron" TargetMode="External"/><Relationship Id="rId155" Type="http://schemas.openxmlformats.org/officeDocument/2006/relationships/hyperlink" Target="http://en.wikipedia.org/wiki/Ancient_Greece" TargetMode="External"/><Relationship Id="rId197" Type="http://schemas.openxmlformats.org/officeDocument/2006/relationships/hyperlink" Target="http://en.wikipedia.org/wiki/Sumer" TargetMode="External"/><Relationship Id="rId362" Type="http://schemas.openxmlformats.org/officeDocument/2006/relationships/hyperlink" Target="http://cs.wikipedia.org/w/index.php?title=Neokonzervativn%C3%AD&amp;action=edit&amp;redlink=1" TargetMode="External"/><Relationship Id="rId418" Type="http://schemas.openxmlformats.org/officeDocument/2006/relationships/hyperlink" Target="http://cs.wikipedia.org/wiki/Francis_Fukuyama" TargetMode="External"/><Relationship Id="rId625" Type="http://schemas.openxmlformats.org/officeDocument/2006/relationships/hyperlink" Target="http://cs.wikipedia.org/w/index.php?title=Vy%C5%A1ehrad_(nakladatelstv%C3%AD)&amp;action=edit&amp;redlink=1" TargetMode="External"/><Relationship Id="rId222" Type="http://schemas.openxmlformats.org/officeDocument/2006/relationships/hyperlink" Target="http://en.wikipedia.org/wiki/Sima_Qian" TargetMode="External"/><Relationship Id="rId264" Type="http://schemas.openxmlformats.org/officeDocument/2006/relationships/hyperlink" Target="http://cs.wikipedia.org/wiki/Meuse" TargetMode="External"/><Relationship Id="rId471" Type="http://schemas.openxmlformats.org/officeDocument/2006/relationships/hyperlink" Target="http://www.helsinki.fi/collegium/events/Purry.pdf" TargetMode="External"/><Relationship Id="rId667" Type="http://schemas.openxmlformats.org/officeDocument/2006/relationships/hyperlink" Target="http://en.wikipedia.org/wiki/Norman_Levitt" TargetMode="External"/><Relationship Id="rId17" Type="http://schemas.openxmlformats.org/officeDocument/2006/relationships/hyperlink" Target="http://cs.wikipedia.org/wiki/Mnichov" TargetMode="External"/><Relationship Id="rId59" Type="http://schemas.openxmlformats.org/officeDocument/2006/relationships/hyperlink" Target="http://en.wikipedia.org/wiki/Arnold_Toynbee" TargetMode="External"/><Relationship Id="rId124" Type="http://schemas.openxmlformats.org/officeDocument/2006/relationships/hyperlink" Target="http://en.wikipedia.org/wiki/Yucatec_Maya_language" TargetMode="External"/><Relationship Id="rId527" Type="http://schemas.openxmlformats.org/officeDocument/2006/relationships/hyperlink" Target="http://cs.wikipedia.org/wiki/Lille" TargetMode="External"/><Relationship Id="rId569" Type="http://schemas.openxmlformats.org/officeDocument/2006/relationships/hyperlink" Target="http://cs.wikipedia.org/w/index.php?title=Archeologie_v%C4%9Bd%C4%9Bn%C3%AD&amp;action=edit&amp;redlink=1" TargetMode="External"/><Relationship Id="rId734" Type="http://schemas.openxmlformats.org/officeDocument/2006/relationships/hyperlink" Target="http://en.wikipedia.org/wiki/Northrop_Frye" TargetMode="External"/><Relationship Id="rId776" Type="http://schemas.openxmlformats.org/officeDocument/2006/relationships/hyperlink" Target="http://en.wikipedia.org/wiki/International_Standard_Book_Number" TargetMode="External"/><Relationship Id="rId70" Type="http://schemas.openxmlformats.org/officeDocument/2006/relationships/hyperlink" Target="http://en.wikipedia.org/wiki/Paris_Peace_Conference,_1919" TargetMode="External"/><Relationship Id="rId166" Type="http://schemas.openxmlformats.org/officeDocument/2006/relationships/hyperlink" Target="http://en.wikipedia.org/wiki/Japan" TargetMode="External"/><Relationship Id="rId331" Type="http://schemas.openxmlformats.org/officeDocument/2006/relationships/hyperlink" Target="http://ark.cdlib.org/ark:/13030/kt9k4016d3/" TargetMode="External"/><Relationship Id="rId373" Type="http://schemas.openxmlformats.org/officeDocument/2006/relationships/hyperlink" Target="http://cs.wikipedia.org/wiki/Subsaharsk%C3%A1_Afrika" TargetMode="External"/><Relationship Id="rId429" Type="http://schemas.openxmlformats.org/officeDocument/2006/relationships/hyperlink" Target="http://en.wikipedia.org/wiki/Menocchio" TargetMode="External"/><Relationship Id="rId580" Type="http://schemas.openxmlformats.org/officeDocument/2006/relationships/hyperlink" Target="http://cs.wikipedia.org/wiki/D%C4%9Bjiny_%C5%A1%C3%ADlenstv%C3%AD" TargetMode="External"/><Relationship Id="rId636" Type="http://schemas.openxmlformats.org/officeDocument/2006/relationships/hyperlink" Target="http://en.wikipedia.org/wiki/Literary_criticism" TargetMode="External"/><Relationship Id="rId1" Type="http://schemas.openxmlformats.org/officeDocument/2006/relationships/customXml" Target="../customXml/item1.xml"/><Relationship Id="rId233" Type="http://schemas.openxmlformats.org/officeDocument/2006/relationships/hyperlink" Target="http://cs.wikipedia.org/wiki/1944" TargetMode="External"/><Relationship Id="rId440" Type="http://schemas.openxmlformats.org/officeDocument/2006/relationships/hyperlink" Target="http://en.wikipedia.org/wiki/Pope_John_Paul_II" TargetMode="External"/><Relationship Id="rId678" Type="http://schemas.openxmlformats.org/officeDocument/2006/relationships/hyperlink" Target="http://en.wikipedia.org/wiki/Critical_Inquiry" TargetMode="External"/><Relationship Id="rId28" Type="http://schemas.openxmlformats.org/officeDocument/2006/relationships/hyperlink" Target="http://cs.wikipedia.org/wiki/1899" TargetMode="External"/><Relationship Id="rId275" Type="http://schemas.openxmlformats.org/officeDocument/2006/relationships/hyperlink" Target="http://cs.wikipedia.org/wiki/S%C3%A3o_Paulo" TargetMode="External"/><Relationship Id="rId300" Type="http://schemas.openxmlformats.org/officeDocument/2006/relationships/hyperlink" Target="http://cs.wikipedia.org/wiki/Pa%C5%99%C3%AD%C5%BE" TargetMode="External"/><Relationship Id="rId482" Type="http://schemas.openxmlformats.org/officeDocument/2006/relationships/hyperlink" Target="http://cs.wikipedia.org/wiki/Far%C3%A1%C5%99" TargetMode="External"/><Relationship Id="rId538" Type="http://schemas.openxmlformats.org/officeDocument/2006/relationships/hyperlink" Target="http://cs.wikipedia.org/w/index.php?title=Centre_universitaire_exp%C3%A9riemental&amp;action=edit&amp;redlink=1" TargetMode="External"/><Relationship Id="rId703" Type="http://schemas.openxmlformats.org/officeDocument/2006/relationships/hyperlink" Target="http://en.wikipedia.org/wiki/Political_radicalism" TargetMode="External"/><Relationship Id="rId745" Type="http://schemas.openxmlformats.org/officeDocument/2006/relationships/hyperlink" Target="http://www.aluze.cz/2008_03/05_studie_white.php" TargetMode="External"/><Relationship Id="rId81" Type="http://schemas.openxmlformats.org/officeDocument/2006/relationships/hyperlink" Target="http://en.wikipedia.org/wiki/Nation-state" TargetMode="External"/><Relationship Id="rId135" Type="http://schemas.openxmlformats.org/officeDocument/2006/relationships/hyperlink" Target="http://en.wikipedia.org/wiki/D._C._Somervell" TargetMode="External"/><Relationship Id="rId177" Type="http://schemas.openxmlformats.org/officeDocument/2006/relationships/hyperlink" Target="http://en.wikipedia.org/wiki/Ancient_Egypt" TargetMode="External"/><Relationship Id="rId342" Type="http://schemas.openxmlformats.org/officeDocument/2006/relationships/hyperlink" Target="http://cs.wikipedia.org/wiki/St%C5%99et_civilizac%C3%AD" TargetMode="External"/><Relationship Id="rId384" Type="http://schemas.openxmlformats.org/officeDocument/2006/relationships/hyperlink" Target="http://cs.wikipedia.org/wiki/Mor%C3%A1lka" TargetMode="External"/><Relationship Id="rId591" Type="http://schemas.openxmlformats.org/officeDocument/2006/relationships/hyperlink" Target="http://cs.wikipedia.org/wiki/Speci%C3%A1ln%C3%AD:Zdroje_knih/8023911872" TargetMode="External"/><Relationship Id="rId605" Type="http://schemas.openxmlformats.org/officeDocument/2006/relationships/hyperlink" Target="http://cs.wikipedia.org/wiki/Univerzita_Karlova" TargetMode="External"/><Relationship Id="rId202" Type="http://schemas.openxmlformats.org/officeDocument/2006/relationships/hyperlink" Target="http://en.wikipedia.org/wiki/Minoan_civilization" TargetMode="External"/><Relationship Id="rId244" Type="http://schemas.openxmlformats.org/officeDocument/2006/relationships/hyperlink" Target="http://cs.wikipedia.org/wiki/Francie" TargetMode="External"/><Relationship Id="rId647" Type="http://schemas.openxmlformats.org/officeDocument/2006/relationships/hyperlink" Target="http://en.wikipedia.org/wiki/R._G._Collingwood" TargetMode="External"/><Relationship Id="rId689" Type="http://schemas.openxmlformats.org/officeDocument/2006/relationships/hyperlink" Target="http://en.wikipedia.org/wiki/Hayden_White" TargetMode="External"/><Relationship Id="rId39" Type="http://schemas.openxmlformats.org/officeDocument/2006/relationships/hyperlink" Target="http://cs.wikipedia.org/wiki/1922" TargetMode="External"/><Relationship Id="rId286" Type="http://schemas.openxmlformats.org/officeDocument/2006/relationships/hyperlink" Target="http://cs.wikipedia.org/wiki/Speci%C3%A1ln%C3%AD:Zdroje_knih/8072031937" TargetMode="External"/><Relationship Id="rId451" Type="http://schemas.openxmlformats.org/officeDocument/2006/relationships/hyperlink" Target="http://en.wikipedia.org/wiki/Balzan_Prize" TargetMode="External"/><Relationship Id="rId493" Type="http://schemas.openxmlformats.org/officeDocument/2006/relationships/hyperlink" Target="http://lidemesta.cz/index.php?id=29&amp;autor=295" TargetMode="External"/><Relationship Id="rId507" Type="http://schemas.openxmlformats.org/officeDocument/2006/relationships/hyperlink" Target="http://cs.wikipedia.org/wiki/26._%C4%8Derven" TargetMode="External"/><Relationship Id="rId549" Type="http://schemas.openxmlformats.org/officeDocument/2006/relationships/hyperlink" Target="http://cs.wikipedia.org/wiki/Vietnam" TargetMode="External"/><Relationship Id="rId714" Type="http://schemas.openxmlformats.org/officeDocument/2006/relationships/hyperlink" Target="http://en.wikipedia.org/wiki/Ideal_type" TargetMode="External"/><Relationship Id="rId756" Type="http://schemas.openxmlformats.org/officeDocument/2006/relationships/hyperlink" Target="http://en.wikipedia.org/wiki/Cavaillon" TargetMode="External"/><Relationship Id="rId50" Type="http://schemas.openxmlformats.org/officeDocument/2006/relationships/hyperlink" Target="http://cs.wikipedia.org/wiki/Rasismus" TargetMode="External"/><Relationship Id="rId104" Type="http://schemas.openxmlformats.org/officeDocument/2006/relationships/hyperlink" Target="http://en.wikipedia.org/wiki/1961" TargetMode="External"/><Relationship Id="rId146" Type="http://schemas.openxmlformats.org/officeDocument/2006/relationships/hyperlink" Target="http://en.wikipedia.org/wiki/Archaism" TargetMode="External"/><Relationship Id="rId188" Type="http://schemas.openxmlformats.org/officeDocument/2006/relationships/hyperlink" Target="http://www.portersargent.com" TargetMode="External"/><Relationship Id="rId311" Type="http://schemas.openxmlformats.org/officeDocument/2006/relationships/hyperlink" Target="http://cs.wikipedia.org/wiki/Antagonismus" TargetMode="External"/><Relationship Id="rId353" Type="http://schemas.openxmlformats.org/officeDocument/2006/relationships/hyperlink" Target="http://cs.wikipedia.org/wiki/Speci%C3%A1ln%C3%AD:Zdroje_knih/8086182495" TargetMode="External"/><Relationship Id="rId395" Type="http://schemas.openxmlformats.org/officeDocument/2006/relationships/hyperlink" Target="http://cs.wikipedia.org/wiki/Egypt" TargetMode="External"/><Relationship Id="rId409" Type="http://schemas.openxmlformats.org/officeDocument/2006/relationships/hyperlink" Target="http://cs.wikipedia.org/wiki/Katolictv%C3%AD" TargetMode="External"/><Relationship Id="rId560" Type="http://schemas.openxmlformats.org/officeDocument/2006/relationships/hyperlink" Target="http://cs.wikipedia.org/wiki/Louis_Althusser" TargetMode="External"/><Relationship Id="rId92" Type="http://schemas.openxmlformats.org/officeDocument/2006/relationships/hyperlink" Target="http://en.wikipedia.org/wiki/Systemic_bias" TargetMode="External"/><Relationship Id="rId213" Type="http://schemas.openxmlformats.org/officeDocument/2006/relationships/hyperlink" Target="http://en.wikipedia.org/wiki/Elamites" TargetMode="External"/><Relationship Id="rId420" Type="http://schemas.openxmlformats.org/officeDocument/2006/relationships/hyperlink" Target="http://cs.wikipedia.org/wiki/Liberalismus" TargetMode="External"/><Relationship Id="rId616" Type="http://schemas.openxmlformats.org/officeDocument/2006/relationships/hyperlink" Target="http://cs.wikipedia.org/wiki/Speci%C3%A1ln%C3%AD:Zdroje_knih/8072030744" TargetMode="External"/><Relationship Id="rId658" Type="http://schemas.openxmlformats.org/officeDocument/2006/relationships/hyperlink" Target="http://en.wikipedia.org/wiki/Karl_Marx" TargetMode="External"/><Relationship Id="rId255" Type="http://schemas.openxmlformats.org/officeDocument/2006/relationships/hyperlink" Target="http://cs.wikipedia.org/wiki/1944" TargetMode="External"/><Relationship Id="rId297" Type="http://schemas.openxmlformats.org/officeDocument/2006/relationships/hyperlink" Target="http://cs.wikipedia.org/wiki/Philippe_P%C3%A9tain" TargetMode="External"/><Relationship Id="rId462" Type="http://schemas.openxmlformats.org/officeDocument/2006/relationships/hyperlink" Target="http://en.wikipedia.org/wiki/Special:BookSources/080184388X" TargetMode="External"/><Relationship Id="rId518" Type="http://schemas.openxmlformats.org/officeDocument/2006/relationships/hyperlink" Target="http://cs.wikipedia.org/wiki/Jezuit%C3%A9" TargetMode="External"/><Relationship Id="rId725" Type="http://schemas.openxmlformats.org/officeDocument/2006/relationships/hyperlink" Target="http://en.wikipedia.org/wiki/Jacques_Derrida" TargetMode="External"/><Relationship Id="rId115" Type="http://schemas.openxmlformats.org/officeDocument/2006/relationships/hyperlink" Target="http://en.wikipedia.org/wiki/Western_world" TargetMode="External"/><Relationship Id="rId157" Type="http://schemas.openxmlformats.org/officeDocument/2006/relationships/hyperlink" Target="http://en.wikipedia.org/wiki/Christianity" TargetMode="External"/><Relationship Id="rId322" Type="http://schemas.openxmlformats.org/officeDocument/2006/relationships/hyperlink" Target="http://en.wikipedia.org/wiki/Narrative" TargetMode="External"/><Relationship Id="rId364" Type="http://schemas.openxmlformats.org/officeDocument/2006/relationships/hyperlink" Target="http://cs.wikipedia.org/wiki/Konec_d%C4%9Bjin_a_posledn%C3%AD_%C4%8Dlov%C4%9Bk" TargetMode="External"/><Relationship Id="rId767" Type="http://schemas.openxmlformats.org/officeDocument/2006/relationships/hyperlink" Target="http://en.wikipedia.org/wiki/Wikipedia:Citation_needed" TargetMode="External"/><Relationship Id="rId61" Type="http://schemas.openxmlformats.org/officeDocument/2006/relationships/hyperlink" Target="http://en.wikipedia.org/wiki/Balliol_College,_Oxford" TargetMode="External"/><Relationship Id="rId199" Type="http://schemas.openxmlformats.org/officeDocument/2006/relationships/hyperlink" Target="http://en.wikipedia.org/wiki/Babylonian" TargetMode="External"/><Relationship Id="rId571" Type="http://schemas.openxmlformats.org/officeDocument/2006/relationships/hyperlink" Target="http://cs.wikipedia.org/wiki/Epist%C3%A9m%C3%A9" TargetMode="External"/><Relationship Id="rId627" Type="http://schemas.openxmlformats.org/officeDocument/2006/relationships/hyperlink" Target="http://cs.wikipedia.org/w/index.php?title=Nicolas_Truong&amp;action=edit&amp;redlink=1" TargetMode="External"/><Relationship Id="rId669" Type="http://schemas.openxmlformats.org/officeDocument/2006/relationships/hyperlink" Target="http://en.wikipedia.org/wiki/Postmodern" TargetMode="External"/><Relationship Id="rId19" Type="http://schemas.openxmlformats.org/officeDocument/2006/relationships/hyperlink" Target="http://cs.wikipedia.org/wiki/Filosof" TargetMode="External"/><Relationship Id="rId224" Type="http://schemas.openxmlformats.org/officeDocument/2006/relationships/hyperlink" Target="http://en.wikipedia.org/wiki/Asabiyyah" TargetMode="External"/><Relationship Id="rId266" Type="http://schemas.openxmlformats.org/officeDocument/2006/relationships/hyperlink" Target="http://cs.wikipedia.org/wiki/1985" TargetMode="External"/><Relationship Id="rId431" Type="http://schemas.openxmlformats.org/officeDocument/2006/relationships/hyperlink" Target="http://en.wikipedia.org/wiki/Natalia_Ginzburg" TargetMode="External"/><Relationship Id="rId473" Type="http://schemas.openxmlformats.org/officeDocument/2006/relationships/hyperlink" Target="http://cs.wikipedia.org/w/index.php?title=Carlo_Ginzburg&amp;action=edit&amp;redlink=1" TargetMode="External"/><Relationship Id="rId529" Type="http://schemas.openxmlformats.org/officeDocument/2006/relationships/hyperlink" Target="http://cs.wikipedia.org/wiki/Uppsala" TargetMode="External"/><Relationship Id="rId680" Type="http://schemas.openxmlformats.org/officeDocument/2006/relationships/hyperlink" Target="http://en.wikipedia.org/w/index.php?title=History_and_Theory&amp;action=edit&amp;redlink=1" TargetMode="External"/><Relationship Id="rId736" Type="http://schemas.openxmlformats.org/officeDocument/2006/relationships/hyperlink" Target="http://en.wikipedia.org/wiki/Stephen_Pepper" TargetMode="External"/><Relationship Id="rId30" Type="http://schemas.openxmlformats.org/officeDocument/2006/relationships/hyperlink" Target="http://cs.wikipedia.org/wiki/Berl%C3%ADn" TargetMode="External"/><Relationship Id="rId126" Type="http://schemas.openxmlformats.org/officeDocument/2006/relationships/hyperlink" Target="http://en.wikipedia.org/wiki/Scandinavia" TargetMode="External"/><Relationship Id="rId168" Type="http://schemas.openxmlformats.org/officeDocument/2006/relationships/hyperlink" Target="http://en.wikipedia.org/wiki/Indus_Valley_Civilization" TargetMode="External"/><Relationship Id="rId333" Type="http://schemas.openxmlformats.org/officeDocument/2006/relationships/hyperlink" Target="http://cs.wikipedia.org/wiki/Soubor:Samuel_P._Huntington_(2004_World_Economic_Forum).jpg" TargetMode="External"/><Relationship Id="rId540" Type="http://schemas.openxmlformats.org/officeDocument/2006/relationships/hyperlink" Target="http://cs.wikipedia.org/wiki/Coll%C3%A8ge_de_France" TargetMode="External"/><Relationship Id="rId778" Type="http://schemas.openxmlformats.org/officeDocument/2006/relationships/hyperlink" Target="http://books.google.com/books?id=EpbZLRPGgBsC&amp;printsec=frontcover" TargetMode="External"/><Relationship Id="rId72" Type="http://schemas.openxmlformats.org/officeDocument/2006/relationships/hyperlink" Target="http://en.wikipedia.org/wiki/Lewis_Namier" TargetMode="External"/><Relationship Id="rId375" Type="http://schemas.openxmlformats.org/officeDocument/2006/relationships/hyperlink" Target="http://cs.wikipedia.org/wiki/%C4%8C%C3%ADna" TargetMode="External"/><Relationship Id="rId582" Type="http://schemas.openxmlformats.org/officeDocument/2006/relationships/hyperlink" Target="http://cs.wikipedia.org/wiki/Speci%C3%A1ln%C3%AD:Zdroje_knih/8087054016" TargetMode="External"/><Relationship Id="rId638" Type="http://schemas.openxmlformats.org/officeDocument/2006/relationships/hyperlink" Target="http://en.wikipedia.org/wiki/Professor" TargetMode="External"/><Relationship Id="rId3" Type="http://schemas.openxmlformats.org/officeDocument/2006/relationships/styles" Target="styles.xml"/><Relationship Id="rId235" Type="http://schemas.openxmlformats.org/officeDocument/2006/relationships/hyperlink" Target="http://cs.wikipedia.org/wiki/Historik" TargetMode="External"/><Relationship Id="rId277" Type="http://schemas.openxmlformats.org/officeDocument/2006/relationships/hyperlink" Target="http://cs.wikipedia.org/w/index.php?title=%C3%89cole_pratique_des_hautes_%C3%A9tudes&amp;action=edit&amp;redlink=1" TargetMode="External"/><Relationship Id="rId400" Type="http://schemas.openxmlformats.org/officeDocument/2006/relationships/hyperlink" Target="http://cs.wikipedia.org/wiki/%C5%A0ovinismus" TargetMode="External"/><Relationship Id="rId442" Type="http://schemas.openxmlformats.org/officeDocument/2006/relationships/hyperlink" Target="http://en.wikipedia.org/wiki/Pope_Benedict_XVI" TargetMode="External"/><Relationship Id="rId484" Type="http://schemas.openxmlformats.org/officeDocument/2006/relationships/hyperlink" Target="http://cs.wikipedia.org/wiki/Dekameron" TargetMode="External"/><Relationship Id="rId705" Type="http://schemas.openxmlformats.org/officeDocument/2006/relationships/hyperlink" Target="http://en.wikipedia.org/wiki/Elective_Affinities" TargetMode="External"/><Relationship Id="rId137" Type="http://schemas.openxmlformats.org/officeDocument/2006/relationships/hyperlink" Target="http://www.questia.com/PM.qst?a=o&amp;d=98819969" TargetMode="External"/><Relationship Id="rId302" Type="http://schemas.openxmlformats.org/officeDocument/2006/relationships/hyperlink" Target="http://aluze.cz/2002_02/ladurie.php" TargetMode="External"/><Relationship Id="rId344" Type="http://schemas.openxmlformats.org/officeDocument/2006/relationships/hyperlink" Target="http://cs.wikipedia.org/wiki/Harvardova_univerzita" TargetMode="External"/><Relationship Id="rId691" Type="http://schemas.openxmlformats.org/officeDocument/2006/relationships/hyperlink" Target="http://en.wikipedia.org/wiki/Conceptual_model" TargetMode="External"/><Relationship Id="rId747" Type="http://schemas.openxmlformats.org/officeDocument/2006/relationships/hyperlink" Target="http://en.wikipedia.org/wiki/Aix-en-Provence" TargetMode="External"/><Relationship Id="rId41" Type="http://schemas.openxmlformats.org/officeDocument/2006/relationships/hyperlink" Target="http://cs.wikipedia.org/wiki/Dikt%C3%A1tor" TargetMode="External"/><Relationship Id="rId83" Type="http://schemas.openxmlformats.org/officeDocument/2006/relationships/hyperlink" Target="http://en.wikipedia.org/wiki/Western_Europe" TargetMode="External"/><Relationship Id="rId179" Type="http://schemas.openxmlformats.org/officeDocument/2006/relationships/hyperlink" Target="http://en.wikipedia.org/wiki/Hittites" TargetMode="External"/><Relationship Id="rId386" Type="http://schemas.openxmlformats.org/officeDocument/2006/relationships/hyperlink" Target="http://cs.wikipedia.org/wiki/Politika" TargetMode="External"/><Relationship Id="rId551" Type="http://schemas.openxmlformats.org/officeDocument/2006/relationships/hyperlink" Target="http://cs.wikipedia.org/wiki/Marxismus" TargetMode="External"/><Relationship Id="rId593" Type="http://schemas.openxmlformats.org/officeDocument/2006/relationships/hyperlink" Target="http://cs.wikipedia.org/wiki/Speci%C3%A1ln%C3%AD:Zdroje_knih/8090184219" TargetMode="External"/><Relationship Id="rId607" Type="http://schemas.openxmlformats.org/officeDocument/2006/relationships/hyperlink" Target="http://cs.wikipedia.org/wiki/Speci%C3%A1ln%C3%AD:Zdroje_knih/8071842567" TargetMode="External"/><Relationship Id="rId649" Type="http://schemas.openxmlformats.org/officeDocument/2006/relationships/hyperlink" Target="http://en.wikipedia.org/wiki/Causality" TargetMode="External"/><Relationship Id="rId190" Type="http://schemas.openxmlformats.org/officeDocument/2006/relationships/hyperlink" Target="http://en.wikipedia.org/wiki/Special:BookSources/0-87558-026-2" TargetMode="External"/><Relationship Id="rId204" Type="http://schemas.openxmlformats.org/officeDocument/2006/relationships/hyperlink" Target="http://en.wikipedia.org/wiki/Jacquetta_Hawkes" TargetMode="External"/><Relationship Id="rId246" Type="http://schemas.openxmlformats.org/officeDocument/2006/relationships/hyperlink" Target="http://cs.wikipedia.org/wiki/1936" TargetMode="External"/><Relationship Id="rId288" Type="http://schemas.openxmlformats.org/officeDocument/2006/relationships/image" Target="media/image6.jpeg"/><Relationship Id="rId411" Type="http://schemas.openxmlformats.org/officeDocument/2006/relationships/hyperlink" Target="http://cs.wikipedia.org/wiki/Pravoslav%C3%AD" TargetMode="External"/><Relationship Id="rId453" Type="http://schemas.openxmlformats.org/officeDocument/2006/relationships/hyperlink" Target="http://en.wikipedia.org/wiki/Benandanti" TargetMode="External"/><Relationship Id="rId509" Type="http://schemas.openxmlformats.org/officeDocument/2006/relationships/hyperlink" Target="http://cs.wikipedia.org/wiki/Pa%C5%99%C3%AD%C5%BE" TargetMode="External"/><Relationship Id="rId660" Type="http://schemas.openxmlformats.org/officeDocument/2006/relationships/hyperlink" Target="http://en.wikipedia.org/wiki/Benedetto_Croce" TargetMode="External"/><Relationship Id="rId106" Type="http://schemas.openxmlformats.org/officeDocument/2006/relationships/hyperlink" Target="http://en.wikipedia.org/wiki/Ancient_Egypt" TargetMode="External"/><Relationship Id="rId313" Type="http://schemas.openxmlformats.org/officeDocument/2006/relationships/hyperlink" Target="http://cs.wikipedia.org/wiki/Speci%C3%A1ln%C3%AD:Zdroje_knih/0836920104" TargetMode="External"/><Relationship Id="rId495" Type="http://schemas.openxmlformats.org/officeDocument/2006/relationships/hyperlink" Target="http://hnn.us/articles/23720.html" TargetMode="External"/><Relationship Id="rId716" Type="http://schemas.openxmlformats.org/officeDocument/2006/relationships/hyperlink" Target="http://en.wikipedia.org/wiki/Metahistory" TargetMode="External"/><Relationship Id="rId758" Type="http://schemas.openxmlformats.org/officeDocument/2006/relationships/hyperlink" Target="http://en.wikipedia.org/wiki/Lille" TargetMode="External"/><Relationship Id="rId10" Type="http://schemas.openxmlformats.org/officeDocument/2006/relationships/image" Target="media/image2.jpeg"/><Relationship Id="rId52" Type="http://schemas.openxmlformats.org/officeDocument/2006/relationships/hyperlink" Target="http://cs.wikipedia.org/wiki/Arnold_Joseph_Toynbee" TargetMode="External"/><Relationship Id="rId94" Type="http://schemas.openxmlformats.org/officeDocument/2006/relationships/hyperlink" Target="http://en.wikipedia.org/wiki/Comparative_history" TargetMode="External"/><Relationship Id="rId148" Type="http://schemas.openxmlformats.org/officeDocument/2006/relationships/hyperlink" Target="http://en.wikipedia.org/wiki/Transcendence_(philosophy)" TargetMode="External"/><Relationship Id="rId355" Type="http://schemas.openxmlformats.org/officeDocument/2006/relationships/hyperlink" Target="http://cs.wikipedia.org/wiki/Spojen%C3%A9_st%C3%A1ty_americk%C3%A9" TargetMode="External"/><Relationship Id="rId397" Type="http://schemas.openxmlformats.org/officeDocument/2006/relationships/hyperlink" Target="http://cs.wikipedia.org/wiki/USA" TargetMode="External"/><Relationship Id="rId520" Type="http://schemas.openxmlformats.org/officeDocument/2006/relationships/hyperlink" Target="http://cs.wikipedia.org/wiki/Homosexualita" TargetMode="External"/><Relationship Id="rId562" Type="http://schemas.openxmlformats.org/officeDocument/2006/relationships/hyperlink" Target="http://cs.wikipedia.org/wiki/Roland_Barthes" TargetMode="External"/><Relationship Id="rId618" Type="http://schemas.openxmlformats.org/officeDocument/2006/relationships/hyperlink" Target="http://cs.wikipedia.org/wiki/Speci%C3%A1ln%C3%AD:Zdroje_knih/8072036572" TargetMode="External"/><Relationship Id="rId215" Type="http://schemas.openxmlformats.org/officeDocument/2006/relationships/hyperlink" Target="http://www.polisci.ucla.edu/people/faculty-pages/david-wilkinson/" TargetMode="External"/><Relationship Id="rId257" Type="http://schemas.openxmlformats.org/officeDocument/2006/relationships/hyperlink" Target="http://cs.wikipedia.org/wiki/Speci%C3%A1ln%C3%AD:Zdroje_knih/9788025702369" TargetMode="External"/><Relationship Id="rId422" Type="http://schemas.openxmlformats.org/officeDocument/2006/relationships/hyperlink" Target="http://cs.wikipedia.org/wiki/Slovensko" TargetMode="External"/><Relationship Id="rId464" Type="http://schemas.openxmlformats.org/officeDocument/2006/relationships/hyperlink" Target="http://en.wikipedia.org/wiki/Special:BookSources/0231119607" TargetMode="External"/><Relationship Id="rId299" Type="http://schemas.openxmlformats.org/officeDocument/2006/relationships/hyperlink" Target="http://cs.wikipedia.org/wiki/Sorbona" TargetMode="External"/><Relationship Id="rId727" Type="http://schemas.openxmlformats.org/officeDocument/2006/relationships/hyperlink" Target="http://en.wikipedia.org/wiki/Metahistory" TargetMode="External"/><Relationship Id="rId63" Type="http://schemas.openxmlformats.org/officeDocument/2006/relationships/hyperlink" Target="http://en.wikipedia.org/wiki/London_School_of_Economics" TargetMode="External"/><Relationship Id="rId159" Type="http://schemas.openxmlformats.org/officeDocument/2006/relationships/hyperlink" Target="http://en.wikipedia.org/wiki/Russia" TargetMode="External"/><Relationship Id="rId366" Type="http://schemas.openxmlformats.org/officeDocument/2006/relationships/image" Target="media/image10.png"/><Relationship Id="rId573" Type="http://schemas.openxmlformats.org/officeDocument/2006/relationships/hyperlink" Target="http://cs.wikipedia.org/wiki/Racionalismus" TargetMode="External"/><Relationship Id="rId780" Type="http://schemas.openxmlformats.org/officeDocument/2006/relationships/header" Target="header1.xml"/><Relationship Id="rId226" Type="http://schemas.openxmlformats.org/officeDocument/2006/relationships/hyperlink" Target="http://en.wikipedia.org/wiki/Vikings" TargetMode="External"/><Relationship Id="rId433" Type="http://schemas.openxmlformats.org/officeDocument/2006/relationships/hyperlink" Target="http://en.wikipedia.org/wiki/Doctor_of_Philosophy"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43BD9BF5-36F3-4361-8685-E93E05DA3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138</Pages>
  <Words>57958</Words>
  <Characters>341953</Characters>
  <Application>Microsoft Office Word</Application>
  <DocSecurity>0</DocSecurity>
  <Lines>2849</Lines>
  <Paragraphs>798</Paragraphs>
  <ScaleCrop>false</ScaleCrop>
  <HeadingPairs>
    <vt:vector size="2" baseType="variant">
      <vt:variant>
        <vt:lpstr>Název</vt:lpstr>
      </vt:variant>
      <vt:variant>
        <vt:i4>1</vt:i4>
      </vt:variant>
    </vt:vector>
  </HeadingPairs>
  <TitlesOfParts>
    <vt:vector size="1" baseType="lpstr">
      <vt:lpstr>ČÍTANKA MODERNÍ HISTORIOGRAFIE I.</vt:lpstr>
    </vt:vector>
  </TitlesOfParts>
  <Company/>
  <LinksUpToDate>false</LinksUpToDate>
  <CharactersWithSpaces>399113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ČÍTANKA MODERNÍ HISTORIOGRAFIE I.</dc:title>
  <dc:creator>Naďa Morávková</dc:creator>
  <cp:lastModifiedBy>Naďa Morávková</cp:lastModifiedBy>
  <cp:revision>17</cp:revision>
  <dcterms:created xsi:type="dcterms:W3CDTF">2011-01-24T22:00:00Z</dcterms:created>
  <dcterms:modified xsi:type="dcterms:W3CDTF">2011-03-10T06:32:00Z</dcterms:modified>
</cp:coreProperties>
</file>